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190"/>
        <w:gridCol w:w="3190"/>
        <w:gridCol w:w="3191"/>
      </w:tblGrid>
      <w:tr w:rsidR="00A003F9" w:rsidRPr="00647E96" w:rsidTr="00562041">
        <w:trPr>
          <w:cantSplit/>
        </w:trPr>
        <w:tc>
          <w:tcPr>
            <w:tcW w:w="3190" w:type="dxa"/>
            <w:shd w:val="clear" w:color="auto" w:fill="auto"/>
          </w:tcPr>
          <w:p w:rsidR="00A003F9" w:rsidRPr="00647E96" w:rsidRDefault="00A003F9" w:rsidP="00562041">
            <w:pPr>
              <w:tabs>
                <w:tab w:val="center" w:pos="1487"/>
                <w:tab w:val="right" w:pos="2974"/>
              </w:tabs>
              <w:rPr>
                <w:sz w:val="28"/>
                <w:szCs w:val="28"/>
              </w:rPr>
            </w:pPr>
            <w:r w:rsidRPr="00647E96">
              <w:rPr>
                <w:b/>
                <w:sz w:val="28"/>
                <w:szCs w:val="28"/>
                <w:lang w:val="uk-UA"/>
              </w:rPr>
              <w:tab/>
              <w:t xml:space="preserve">ОДЕСЬКА </w:t>
            </w:r>
            <w:r w:rsidRPr="00647E96">
              <w:rPr>
                <w:b/>
                <w:sz w:val="28"/>
                <w:szCs w:val="28"/>
                <w:lang w:val="uk-UA"/>
              </w:rPr>
              <w:tab/>
            </w:r>
          </w:p>
          <w:p w:rsidR="00A003F9" w:rsidRPr="00647E96" w:rsidRDefault="00A003F9" w:rsidP="00562041">
            <w:pPr>
              <w:jc w:val="center"/>
              <w:rPr>
                <w:sz w:val="28"/>
                <w:szCs w:val="28"/>
              </w:rPr>
            </w:pPr>
            <w:r w:rsidRPr="00647E96">
              <w:rPr>
                <w:b/>
                <w:sz w:val="28"/>
                <w:szCs w:val="28"/>
                <w:lang w:val="uk-UA"/>
              </w:rPr>
              <w:t>МІСЬКА РАДА</w:t>
            </w:r>
          </w:p>
        </w:tc>
        <w:tc>
          <w:tcPr>
            <w:tcW w:w="3190" w:type="dxa"/>
            <w:vMerge w:val="restart"/>
            <w:shd w:val="clear" w:color="auto" w:fill="auto"/>
          </w:tcPr>
          <w:p w:rsidR="00A003F9" w:rsidRPr="00647E96" w:rsidRDefault="00A003F9" w:rsidP="00562041">
            <w:pPr>
              <w:snapToGrid w:val="0"/>
              <w:rPr>
                <w:sz w:val="28"/>
                <w:szCs w:val="28"/>
                <w:lang w:val="uk-UA" w:eastAsia="ru-RU"/>
              </w:rPr>
            </w:pPr>
            <w:r w:rsidRPr="00647E96">
              <w:rPr>
                <w:noProof/>
                <w:sz w:val="28"/>
                <w:szCs w:val="28"/>
                <w:lang w:eastAsia="ru-RU"/>
              </w:rPr>
              <w:drawing>
                <wp:anchor distT="0" distB="0" distL="114935" distR="114935" simplePos="0" relativeHeight="251659264" behindDoc="0" locked="0" layoutInCell="1" allowOverlap="1" wp14:anchorId="6F3F269A" wp14:editId="64B8DA6E">
                  <wp:simplePos x="0" y="0"/>
                  <wp:positionH relativeFrom="column">
                    <wp:posOffset>495300</wp:posOffset>
                  </wp:positionH>
                  <wp:positionV relativeFrom="paragraph">
                    <wp:posOffset>-806450</wp:posOffset>
                  </wp:positionV>
                  <wp:extent cx="793750" cy="796290"/>
                  <wp:effectExtent l="0" t="0" r="6350" b="381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3750" cy="7962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3191" w:type="dxa"/>
            <w:shd w:val="clear" w:color="auto" w:fill="auto"/>
          </w:tcPr>
          <w:p w:rsidR="00A003F9" w:rsidRPr="00647E96" w:rsidRDefault="00A003F9" w:rsidP="00562041">
            <w:pPr>
              <w:jc w:val="center"/>
              <w:rPr>
                <w:sz w:val="28"/>
                <w:szCs w:val="28"/>
              </w:rPr>
            </w:pPr>
            <w:r w:rsidRPr="00647E96">
              <w:rPr>
                <w:b/>
                <w:sz w:val="28"/>
                <w:szCs w:val="28"/>
              </w:rPr>
              <w:t>ОДЕССКИЙ</w:t>
            </w:r>
          </w:p>
          <w:p w:rsidR="00A003F9" w:rsidRPr="00647E96" w:rsidRDefault="00A003F9" w:rsidP="00562041">
            <w:pPr>
              <w:jc w:val="center"/>
              <w:rPr>
                <w:sz w:val="28"/>
                <w:szCs w:val="28"/>
              </w:rPr>
            </w:pPr>
            <w:r w:rsidRPr="00647E96">
              <w:rPr>
                <w:b/>
                <w:sz w:val="28"/>
                <w:szCs w:val="28"/>
              </w:rPr>
              <w:t xml:space="preserve"> ГОРОДСКОЙ СОВЕТ</w:t>
            </w:r>
          </w:p>
        </w:tc>
      </w:tr>
      <w:tr w:rsidR="00A003F9" w:rsidRPr="00647E96" w:rsidTr="00562041">
        <w:trPr>
          <w:cantSplit/>
          <w:trHeight w:val="702"/>
        </w:trPr>
        <w:tc>
          <w:tcPr>
            <w:tcW w:w="3190" w:type="dxa"/>
            <w:shd w:val="clear" w:color="auto" w:fill="auto"/>
          </w:tcPr>
          <w:p w:rsidR="00A003F9" w:rsidRPr="00647E96" w:rsidRDefault="00A003F9" w:rsidP="00562041">
            <w:pPr>
              <w:jc w:val="center"/>
              <w:rPr>
                <w:sz w:val="28"/>
                <w:szCs w:val="28"/>
              </w:rPr>
            </w:pPr>
            <w:r w:rsidRPr="00647E96">
              <w:rPr>
                <w:sz w:val="28"/>
                <w:szCs w:val="28"/>
                <w:lang w:val="uk-UA"/>
              </w:rPr>
              <w:t xml:space="preserve">65004, </w:t>
            </w:r>
            <w:proofErr w:type="spellStart"/>
            <w:r w:rsidRPr="00647E96">
              <w:rPr>
                <w:sz w:val="28"/>
                <w:szCs w:val="28"/>
                <w:lang w:val="uk-UA"/>
              </w:rPr>
              <w:t>м.Одеса</w:t>
            </w:r>
            <w:proofErr w:type="spellEnd"/>
            <w:r w:rsidRPr="00647E96">
              <w:rPr>
                <w:sz w:val="28"/>
                <w:szCs w:val="28"/>
                <w:lang w:val="uk-UA"/>
              </w:rPr>
              <w:t xml:space="preserve">, </w:t>
            </w:r>
          </w:p>
          <w:p w:rsidR="00A003F9" w:rsidRPr="00647E96" w:rsidRDefault="00A003F9" w:rsidP="00562041">
            <w:pPr>
              <w:jc w:val="center"/>
              <w:rPr>
                <w:sz w:val="28"/>
                <w:szCs w:val="28"/>
              </w:rPr>
            </w:pPr>
            <w:proofErr w:type="spellStart"/>
            <w:r w:rsidRPr="00647E96">
              <w:rPr>
                <w:sz w:val="28"/>
                <w:szCs w:val="28"/>
                <w:lang w:val="uk-UA"/>
              </w:rPr>
              <w:t>пл.Думська</w:t>
            </w:r>
            <w:proofErr w:type="spellEnd"/>
            <w:r w:rsidRPr="00647E96">
              <w:rPr>
                <w:sz w:val="28"/>
                <w:szCs w:val="28"/>
                <w:lang w:val="uk-UA"/>
              </w:rPr>
              <w:t>,1</w:t>
            </w:r>
          </w:p>
        </w:tc>
        <w:tc>
          <w:tcPr>
            <w:tcW w:w="3190" w:type="dxa"/>
            <w:vMerge/>
            <w:shd w:val="clear" w:color="auto" w:fill="auto"/>
          </w:tcPr>
          <w:p w:rsidR="00A003F9" w:rsidRPr="00647E96" w:rsidRDefault="00A003F9" w:rsidP="00562041">
            <w:pPr>
              <w:snapToGrid w:val="0"/>
              <w:rPr>
                <w:sz w:val="28"/>
                <w:szCs w:val="28"/>
                <w:lang w:val="uk-UA"/>
              </w:rPr>
            </w:pPr>
          </w:p>
        </w:tc>
        <w:tc>
          <w:tcPr>
            <w:tcW w:w="3191" w:type="dxa"/>
            <w:shd w:val="clear" w:color="auto" w:fill="auto"/>
          </w:tcPr>
          <w:p w:rsidR="00A003F9" w:rsidRPr="00647E96" w:rsidRDefault="00A003F9" w:rsidP="00562041">
            <w:pPr>
              <w:jc w:val="center"/>
              <w:rPr>
                <w:sz w:val="28"/>
                <w:szCs w:val="28"/>
              </w:rPr>
            </w:pPr>
            <w:r w:rsidRPr="00647E96">
              <w:rPr>
                <w:sz w:val="28"/>
                <w:szCs w:val="28"/>
              </w:rPr>
              <w:t xml:space="preserve">65004, </w:t>
            </w:r>
            <w:proofErr w:type="spellStart"/>
            <w:r w:rsidRPr="00647E96">
              <w:rPr>
                <w:sz w:val="28"/>
                <w:szCs w:val="28"/>
              </w:rPr>
              <w:t>г</w:t>
            </w:r>
            <w:proofErr w:type="gramStart"/>
            <w:r w:rsidRPr="00647E96">
              <w:rPr>
                <w:sz w:val="28"/>
                <w:szCs w:val="28"/>
              </w:rPr>
              <w:t>.О</w:t>
            </w:r>
            <w:proofErr w:type="gramEnd"/>
            <w:r w:rsidRPr="00647E96">
              <w:rPr>
                <w:sz w:val="28"/>
                <w:szCs w:val="28"/>
              </w:rPr>
              <w:t>десса</w:t>
            </w:r>
            <w:proofErr w:type="spellEnd"/>
            <w:r w:rsidRPr="00647E96">
              <w:rPr>
                <w:sz w:val="28"/>
                <w:szCs w:val="28"/>
              </w:rPr>
              <w:t xml:space="preserve">, </w:t>
            </w:r>
          </w:p>
          <w:p w:rsidR="00A003F9" w:rsidRPr="00647E96" w:rsidRDefault="00A003F9" w:rsidP="00562041">
            <w:pPr>
              <w:jc w:val="center"/>
              <w:rPr>
                <w:sz w:val="28"/>
                <w:szCs w:val="28"/>
              </w:rPr>
            </w:pPr>
            <w:r w:rsidRPr="00647E96">
              <w:rPr>
                <w:sz w:val="28"/>
                <w:szCs w:val="28"/>
              </w:rPr>
              <w:t>пл</w:t>
            </w:r>
            <w:proofErr w:type="gramStart"/>
            <w:r w:rsidRPr="00647E96">
              <w:rPr>
                <w:sz w:val="28"/>
                <w:szCs w:val="28"/>
              </w:rPr>
              <w:t>.Д</w:t>
            </w:r>
            <w:proofErr w:type="gramEnd"/>
            <w:r w:rsidRPr="00647E96">
              <w:rPr>
                <w:sz w:val="28"/>
                <w:szCs w:val="28"/>
              </w:rPr>
              <w:t>умская,1</w:t>
            </w:r>
          </w:p>
        </w:tc>
      </w:tr>
    </w:tbl>
    <w:p w:rsidR="00A003F9" w:rsidRPr="00647E96" w:rsidRDefault="00A003F9" w:rsidP="00A003F9">
      <w:pPr>
        <w:jc w:val="center"/>
        <w:rPr>
          <w:sz w:val="28"/>
          <w:szCs w:val="28"/>
        </w:rPr>
      </w:pPr>
      <w:r w:rsidRPr="00647E96">
        <w:rPr>
          <w:b/>
          <w:sz w:val="28"/>
          <w:szCs w:val="28"/>
        </w:rPr>
        <w:t xml:space="preserve">ПОСТОЯННАЯ  КОМИССИЯ </w:t>
      </w:r>
    </w:p>
    <w:p w:rsidR="00A003F9" w:rsidRPr="00647E96" w:rsidRDefault="00A003F9" w:rsidP="00A003F9">
      <w:pPr>
        <w:jc w:val="center"/>
        <w:rPr>
          <w:sz w:val="28"/>
          <w:szCs w:val="28"/>
        </w:rPr>
      </w:pPr>
      <w:r w:rsidRPr="00647E96">
        <w:rPr>
          <w:b/>
          <w:sz w:val="28"/>
          <w:szCs w:val="28"/>
        </w:rPr>
        <w:t xml:space="preserve"> ПО  ВОПРОСАМ ПЛАНИРОВАНИЯ, БЮДЖЕТА  И  ФИНАНСОВ</w:t>
      </w:r>
    </w:p>
    <w:p w:rsidR="00A003F9" w:rsidRPr="00647E96" w:rsidRDefault="00A003F9" w:rsidP="00A003F9">
      <w:pPr>
        <w:jc w:val="both"/>
        <w:rPr>
          <w:b/>
          <w:sz w:val="28"/>
          <w:szCs w:val="28"/>
          <w:lang w:val="uk-UA"/>
        </w:rPr>
      </w:pPr>
    </w:p>
    <w:p w:rsidR="00A003F9" w:rsidRPr="00647E96" w:rsidRDefault="00A003F9" w:rsidP="00A003F9">
      <w:pPr>
        <w:jc w:val="both"/>
        <w:rPr>
          <w:sz w:val="28"/>
          <w:szCs w:val="28"/>
        </w:rPr>
      </w:pPr>
      <w:r w:rsidRPr="00647E96">
        <w:rPr>
          <w:b/>
          <w:sz w:val="28"/>
          <w:szCs w:val="28"/>
          <w:lang w:val="uk-UA"/>
        </w:rPr>
        <w:t>_______________</w:t>
      </w:r>
      <w:r w:rsidRPr="00647E96">
        <w:rPr>
          <w:sz w:val="28"/>
          <w:szCs w:val="28"/>
          <w:lang w:val="uk-UA"/>
        </w:rPr>
        <w:t>№</w:t>
      </w:r>
      <w:r w:rsidRPr="00647E96">
        <w:rPr>
          <w:b/>
          <w:sz w:val="28"/>
          <w:szCs w:val="28"/>
          <w:lang w:val="uk-UA"/>
        </w:rPr>
        <w:t>_______________</w:t>
      </w:r>
    </w:p>
    <w:p w:rsidR="00A003F9" w:rsidRPr="00570FA8" w:rsidRDefault="00A003F9" w:rsidP="00A003F9">
      <w:pPr>
        <w:jc w:val="both"/>
        <w:rPr>
          <w:b/>
          <w:sz w:val="28"/>
          <w:szCs w:val="28"/>
        </w:rPr>
      </w:pPr>
    </w:p>
    <w:p w:rsidR="00A003F9" w:rsidRPr="00647E96" w:rsidRDefault="00A003F9" w:rsidP="00A003F9">
      <w:pPr>
        <w:jc w:val="both"/>
        <w:rPr>
          <w:sz w:val="28"/>
          <w:szCs w:val="28"/>
        </w:rPr>
      </w:pPr>
      <w:r w:rsidRPr="00647E96">
        <w:rPr>
          <w:sz w:val="28"/>
          <w:szCs w:val="28"/>
          <w:lang w:val="uk-UA"/>
        </w:rPr>
        <w:t>на №</w:t>
      </w:r>
      <w:r w:rsidRPr="00647E96">
        <w:rPr>
          <w:b/>
          <w:sz w:val="28"/>
          <w:szCs w:val="28"/>
          <w:lang w:val="uk-UA"/>
        </w:rPr>
        <w:t>__________</w:t>
      </w:r>
      <w:r>
        <w:rPr>
          <w:b/>
          <w:sz w:val="28"/>
          <w:szCs w:val="28"/>
          <w:lang w:val="uk-UA"/>
        </w:rPr>
        <w:t>_</w:t>
      </w:r>
      <w:r w:rsidRPr="00647E96">
        <w:rPr>
          <w:sz w:val="28"/>
          <w:szCs w:val="28"/>
          <w:lang w:val="uk-UA"/>
        </w:rPr>
        <w:t>от</w:t>
      </w:r>
      <w:r w:rsidRPr="00647E96">
        <w:rPr>
          <w:b/>
          <w:sz w:val="28"/>
          <w:szCs w:val="28"/>
          <w:lang w:val="uk-UA"/>
        </w:rPr>
        <w:t>________________</w:t>
      </w:r>
    </w:p>
    <w:p w:rsidR="00A003F9" w:rsidRPr="00647E96" w:rsidRDefault="00A003F9" w:rsidP="00A003F9">
      <w:pPr>
        <w:jc w:val="both"/>
        <w:rPr>
          <w:sz w:val="28"/>
          <w:szCs w:val="28"/>
        </w:rPr>
      </w:pPr>
      <w:r w:rsidRPr="00647E96">
        <w:rPr>
          <w:b/>
          <w:sz w:val="28"/>
          <w:szCs w:val="28"/>
          <w:lang w:val="uk-UA"/>
        </w:rPr>
        <w:t>┌</w:t>
      </w:r>
      <w:r w:rsidRPr="00647E96">
        <w:rPr>
          <w:b/>
          <w:sz w:val="28"/>
          <w:szCs w:val="28"/>
          <w:lang w:val="uk-UA"/>
        </w:rPr>
        <w:tab/>
      </w:r>
      <w:r w:rsidRPr="00647E96">
        <w:rPr>
          <w:b/>
          <w:sz w:val="28"/>
          <w:szCs w:val="28"/>
          <w:lang w:val="uk-UA"/>
        </w:rPr>
        <w:tab/>
      </w:r>
      <w:r w:rsidRPr="00647E96">
        <w:rPr>
          <w:b/>
          <w:sz w:val="28"/>
          <w:szCs w:val="28"/>
          <w:lang w:val="uk-UA"/>
        </w:rPr>
        <w:tab/>
      </w:r>
      <w:r w:rsidRPr="00647E96">
        <w:rPr>
          <w:b/>
          <w:sz w:val="28"/>
          <w:szCs w:val="28"/>
          <w:lang w:val="uk-UA"/>
        </w:rPr>
        <w:tab/>
      </w:r>
      <w:r w:rsidRPr="00647E96">
        <w:rPr>
          <w:b/>
          <w:sz w:val="28"/>
          <w:szCs w:val="28"/>
          <w:lang w:val="uk-UA"/>
        </w:rPr>
        <w:tab/>
      </w:r>
      <w:r w:rsidRPr="00647E96">
        <w:rPr>
          <w:b/>
          <w:sz w:val="28"/>
          <w:szCs w:val="28"/>
          <w:lang w:val="uk-UA"/>
        </w:rPr>
        <w:tab/>
        <w:t>┐</w:t>
      </w:r>
    </w:p>
    <w:p w:rsidR="00A003F9" w:rsidRPr="00647E96" w:rsidRDefault="00A003F9" w:rsidP="00A003F9">
      <w:pPr>
        <w:jc w:val="center"/>
        <w:rPr>
          <w:b/>
          <w:sz w:val="28"/>
          <w:szCs w:val="28"/>
          <w:lang w:val="uk-UA"/>
        </w:rPr>
      </w:pPr>
    </w:p>
    <w:p w:rsidR="00A003F9" w:rsidRPr="001D529B" w:rsidRDefault="00A003F9" w:rsidP="00A003F9">
      <w:pPr>
        <w:jc w:val="center"/>
        <w:rPr>
          <w:sz w:val="28"/>
          <w:szCs w:val="28"/>
        </w:rPr>
      </w:pPr>
      <w:r w:rsidRPr="001D529B">
        <w:rPr>
          <w:b/>
          <w:sz w:val="28"/>
          <w:szCs w:val="28"/>
        </w:rPr>
        <w:t xml:space="preserve">ПРОТОКОЛ </w:t>
      </w:r>
    </w:p>
    <w:p w:rsidR="00A003F9" w:rsidRPr="001D529B" w:rsidRDefault="00A003F9" w:rsidP="00A003F9">
      <w:pPr>
        <w:jc w:val="center"/>
        <w:rPr>
          <w:sz w:val="28"/>
          <w:szCs w:val="28"/>
        </w:rPr>
      </w:pPr>
      <w:r w:rsidRPr="001D529B">
        <w:rPr>
          <w:sz w:val="28"/>
          <w:szCs w:val="28"/>
        </w:rPr>
        <w:t xml:space="preserve"> заседания комиссии</w:t>
      </w:r>
    </w:p>
    <w:p w:rsidR="00A003F9" w:rsidRPr="00412478" w:rsidRDefault="00A003F9" w:rsidP="00A003F9">
      <w:pPr>
        <w:jc w:val="center"/>
        <w:rPr>
          <w:sz w:val="28"/>
          <w:szCs w:val="28"/>
        </w:rPr>
      </w:pPr>
    </w:p>
    <w:p w:rsidR="00A003F9" w:rsidRPr="00412478" w:rsidRDefault="00A003F9" w:rsidP="00A003F9">
      <w:pPr>
        <w:ind w:firstLine="567"/>
        <w:jc w:val="center"/>
        <w:rPr>
          <w:sz w:val="28"/>
          <w:szCs w:val="28"/>
        </w:rPr>
      </w:pPr>
      <w:r w:rsidRPr="00412478">
        <w:rPr>
          <w:b/>
          <w:sz w:val="28"/>
          <w:szCs w:val="28"/>
        </w:rPr>
        <w:t xml:space="preserve">15.07.2019 год </w:t>
      </w:r>
      <w:r w:rsidRPr="00412478">
        <w:rPr>
          <w:b/>
          <w:sz w:val="28"/>
          <w:szCs w:val="28"/>
        </w:rPr>
        <w:tab/>
      </w:r>
      <w:r w:rsidRPr="00412478">
        <w:rPr>
          <w:b/>
          <w:sz w:val="28"/>
          <w:szCs w:val="28"/>
        </w:rPr>
        <w:tab/>
        <w:t xml:space="preserve">16-00 ч.             </w:t>
      </w:r>
      <w:proofErr w:type="spellStart"/>
      <w:r w:rsidRPr="00412478">
        <w:rPr>
          <w:b/>
          <w:sz w:val="28"/>
          <w:szCs w:val="28"/>
        </w:rPr>
        <w:t>каб</w:t>
      </w:r>
      <w:proofErr w:type="spellEnd"/>
      <w:r w:rsidRPr="00412478">
        <w:rPr>
          <w:b/>
          <w:sz w:val="28"/>
          <w:szCs w:val="28"/>
        </w:rPr>
        <w:t xml:space="preserve">. 307 </w:t>
      </w:r>
    </w:p>
    <w:p w:rsidR="00A003F9" w:rsidRPr="00412478" w:rsidRDefault="00A003F9" w:rsidP="00A003F9">
      <w:pPr>
        <w:keepNext/>
        <w:ind w:firstLine="426"/>
        <w:jc w:val="both"/>
        <w:rPr>
          <w:b/>
          <w:bCs/>
          <w:kern w:val="1"/>
          <w:sz w:val="28"/>
          <w:szCs w:val="28"/>
        </w:rPr>
      </w:pPr>
    </w:p>
    <w:p w:rsidR="00A003F9" w:rsidRPr="00412478" w:rsidRDefault="00A003F9" w:rsidP="00A003F9">
      <w:pPr>
        <w:ind w:firstLine="567"/>
        <w:jc w:val="both"/>
        <w:rPr>
          <w:sz w:val="28"/>
          <w:szCs w:val="28"/>
        </w:rPr>
      </w:pPr>
      <w:r w:rsidRPr="00412478">
        <w:rPr>
          <w:bCs/>
          <w:kern w:val="1"/>
          <w:sz w:val="28"/>
          <w:szCs w:val="28"/>
          <w:u w:val="single"/>
        </w:rPr>
        <w:t>Присутствовали:</w:t>
      </w:r>
    </w:p>
    <w:p w:rsidR="00A003F9" w:rsidRPr="00412478" w:rsidRDefault="00A003F9" w:rsidP="00A003F9">
      <w:pPr>
        <w:pStyle w:val="a3"/>
        <w:numPr>
          <w:ilvl w:val="0"/>
          <w:numId w:val="1"/>
        </w:numPr>
        <w:jc w:val="both"/>
        <w:rPr>
          <w:bCs/>
          <w:kern w:val="1"/>
          <w:sz w:val="28"/>
          <w:szCs w:val="28"/>
        </w:rPr>
      </w:pPr>
      <w:r w:rsidRPr="00412478">
        <w:rPr>
          <w:bCs/>
          <w:kern w:val="1"/>
          <w:sz w:val="28"/>
          <w:szCs w:val="28"/>
        </w:rPr>
        <w:t xml:space="preserve">Гончарук Оксана Витальевна  </w:t>
      </w:r>
    </w:p>
    <w:p w:rsidR="00412478" w:rsidRPr="00412478" w:rsidRDefault="00412478" w:rsidP="00A003F9">
      <w:pPr>
        <w:pStyle w:val="a3"/>
        <w:numPr>
          <w:ilvl w:val="0"/>
          <w:numId w:val="1"/>
        </w:numPr>
        <w:jc w:val="both"/>
        <w:rPr>
          <w:bCs/>
          <w:kern w:val="1"/>
          <w:sz w:val="28"/>
          <w:szCs w:val="28"/>
        </w:rPr>
      </w:pPr>
      <w:r w:rsidRPr="00412478">
        <w:rPr>
          <w:bCs/>
          <w:kern w:val="1"/>
          <w:sz w:val="28"/>
          <w:szCs w:val="28"/>
        </w:rPr>
        <w:t xml:space="preserve">Звягин Олег Сергеевич </w:t>
      </w:r>
    </w:p>
    <w:p w:rsidR="00A003F9" w:rsidRPr="00412478" w:rsidRDefault="00A003F9" w:rsidP="00A003F9">
      <w:pPr>
        <w:pStyle w:val="a3"/>
        <w:numPr>
          <w:ilvl w:val="0"/>
          <w:numId w:val="1"/>
        </w:numPr>
        <w:jc w:val="both"/>
        <w:rPr>
          <w:bCs/>
          <w:kern w:val="1"/>
          <w:sz w:val="28"/>
          <w:szCs w:val="28"/>
        </w:rPr>
      </w:pPr>
      <w:proofErr w:type="spellStart"/>
      <w:r w:rsidRPr="00412478">
        <w:rPr>
          <w:bCs/>
          <w:kern w:val="1"/>
          <w:sz w:val="28"/>
          <w:szCs w:val="28"/>
        </w:rPr>
        <w:t>Гапунич</w:t>
      </w:r>
      <w:proofErr w:type="spellEnd"/>
      <w:r w:rsidRPr="00412478">
        <w:rPr>
          <w:bCs/>
          <w:kern w:val="1"/>
          <w:sz w:val="28"/>
          <w:szCs w:val="28"/>
        </w:rPr>
        <w:t xml:space="preserve"> Валентин Викторович </w:t>
      </w:r>
    </w:p>
    <w:p w:rsidR="00A003F9" w:rsidRPr="00412478" w:rsidRDefault="00A003F9" w:rsidP="00A003F9">
      <w:pPr>
        <w:pStyle w:val="a3"/>
        <w:numPr>
          <w:ilvl w:val="0"/>
          <w:numId w:val="1"/>
        </w:numPr>
        <w:jc w:val="both"/>
        <w:rPr>
          <w:bCs/>
          <w:kern w:val="1"/>
          <w:sz w:val="28"/>
          <w:szCs w:val="28"/>
        </w:rPr>
      </w:pPr>
      <w:r w:rsidRPr="00412478">
        <w:rPr>
          <w:bCs/>
          <w:kern w:val="1"/>
          <w:sz w:val="28"/>
          <w:szCs w:val="28"/>
        </w:rPr>
        <w:t xml:space="preserve">Страшный Сергей Анатольевич </w:t>
      </w:r>
    </w:p>
    <w:p w:rsidR="00A003F9" w:rsidRPr="00412478" w:rsidRDefault="00A003F9" w:rsidP="00A003F9">
      <w:pPr>
        <w:pStyle w:val="a3"/>
        <w:numPr>
          <w:ilvl w:val="0"/>
          <w:numId w:val="1"/>
        </w:numPr>
        <w:jc w:val="both"/>
        <w:rPr>
          <w:bCs/>
          <w:kern w:val="1"/>
          <w:sz w:val="28"/>
          <w:szCs w:val="28"/>
        </w:rPr>
      </w:pPr>
      <w:r w:rsidRPr="00412478">
        <w:rPr>
          <w:bCs/>
          <w:kern w:val="1"/>
          <w:sz w:val="28"/>
          <w:szCs w:val="28"/>
        </w:rPr>
        <w:t xml:space="preserve">Шумахер Юрий Борисович </w:t>
      </w:r>
    </w:p>
    <w:p w:rsidR="00A003F9" w:rsidRPr="00412478" w:rsidRDefault="00A003F9" w:rsidP="00A003F9">
      <w:pPr>
        <w:ind w:firstLine="567"/>
        <w:jc w:val="both"/>
        <w:rPr>
          <w:bCs/>
          <w:kern w:val="1"/>
          <w:sz w:val="28"/>
          <w:szCs w:val="28"/>
        </w:rPr>
      </w:pPr>
    </w:p>
    <w:p w:rsidR="00A003F9" w:rsidRPr="00412478" w:rsidRDefault="00A003F9" w:rsidP="00A003F9">
      <w:pPr>
        <w:ind w:firstLine="567"/>
        <w:jc w:val="both"/>
        <w:rPr>
          <w:bCs/>
          <w:kern w:val="1"/>
          <w:sz w:val="28"/>
          <w:szCs w:val="28"/>
        </w:rPr>
      </w:pPr>
    </w:p>
    <w:p w:rsidR="00A003F9" w:rsidRDefault="00A003F9" w:rsidP="00A003F9">
      <w:pPr>
        <w:ind w:firstLine="567"/>
        <w:jc w:val="both"/>
        <w:rPr>
          <w:bCs/>
          <w:kern w:val="1"/>
          <w:sz w:val="28"/>
          <w:szCs w:val="28"/>
          <w:u w:val="single"/>
        </w:rPr>
      </w:pPr>
      <w:r w:rsidRPr="00E913F8">
        <w:rPr>
          <w:bCs/>
          <w:kern w:val="1"/>
          <w:sz w:val="28"/>
          <w:szCs w:val="28"/>
          <w:u w:val="single"/>
        </w:rPr>
        <w:t xml:space="preserve">Приглашенные: </w:t>
      </w:r>
    </w:p>
    <w:p w:rsidR="00A003F9" w:rsidRDefault="00A003F9" w:rsidP="00A003F9">
      <w:pPr>
        <w:ind w:firstLine="567"/>
        <w:jc w:val="both"/>
        <w:rPr>
          <w:sz w:val="28"/>
          <w:szCs w:val="28"/>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237"/>
      </w:tblGrid>
      <w:tr w:rsidR="00412478" w:rsidRPr="007E72D7" w:rsidTr="00562041">
        <w:tc>
          <w:tcPr>
            <w:tcW w:w="3119" w:type="dxa"/>
          </w:tcPr>
          <w:p w:rsidR="00412478" w:rsidRDefault="00412478" w:rsidP="00562041">
            <w:pPr>
              <w:jc w:val="both"/>
              <w:rPr>
                <w:sz w:val="28"/>
                <w:szCs w:val="28"/>
                <w:lang w:eastAsia="ru-RU"/>
              </w:rPr>
            </w:pPr>
            <w:proofErr w:type="spellStart"/>
            <w:r>
              <w:rPr>
                <w:sz w:val="28"/>
                <w:szCs w:val="28"/>
                <w:lang w:eastAsia="ru-RU"/>
              </w:rPr>
              <w:t>Бедрега</w:t>
            </w:r>
            <w:proofErr w:type="spellEnd"/>
          </w:p>
          <w:p w:rsidR="00412478" w:rsidRPr="0060163B" w:rsidRDefault="00412478" w:rsidP="00562041">
            <w:pPr>
              <w:jc w:val="both"/>
              <w:rPr>
                <w:sz w:val="28"/>
                <w:szCs w:val="28"/>
                <w:lang w:eastAsia="ru-RU"/>
              </w:rPr>
            </w:pPr>
            <w:r>
              <w:rPr>
                <w:sz w:val="28"/>
                <w:szCs w:val="28"/>
                <w:lang w:eastAsia="ru-RU"/>
              </w:rPr>
              <w:t xml:space="preserve">Светлана Николаевна  </w:t>
            </w:r>
            <w:r w:rsidRPr="0060163B">
              <w:rPr>
                <w:sz w:val="28"/>
                <w:szCs w:val="28"/>
                <w:lang w:eastAsia="ru-RU"/>
              </w:rPr>
              <w:t xml:space="preserve">    </w:t>
            </w:r>
          </w:p>
        </w:tc>
        <w:tc>
          <w:tcPr>
            <w:tcW w:w="6237" w:type="dxa"/>
          </w:tcPr>
          <w:p w:rsidR="00412478" w:rsidRPr="0060163B" w:rsidRDefault="00412478" w:rsidP="00562041">
            <w:pPr>
              <w:tabs>
                <w:tab w:val="left" w:pos="5615"/>
              </w:tabs>
              <w:jc w:val="both"/>
              <w:rPr>
                <w:sz w:val="28"/>
                <w:szCs w:val="28"/>
                <w:lang w:eastAsia="ru-RU"/>
              </w:rPr>
            </w:pPr>
          </w:p>
          <w:p w:rsidR="00412478" w:rsidRPr="0060163B" w:rsidRDefault="00412478" w:rsidP="00562041">
            <w:pPr>
              <w:tabs>
                <w:tab w:val="left" w:pos="5615"/>
              </w:tabs>
              <w:jc w:val="both"/>
              <w:rPr>
                <w:sz w:val="28"/>
                <w:szCs w:val="28"/>
                <w:lang w:eastAsia="ru-RU"/>
              </w:rPr>
            </w:pPr>
            <w:r w:rsidRPr="0060163B">
              <w:rPr>
                <w:sz w:val="28"/>
                <w:szCs w:val="28"/>
                <w:lang w:eastAsia="ru-RU"/>
              </w:rPr>
              <w:t>- заместитель</w:t>
            </w:r>
            <w:r>
              <w:rPr>
                <w:sz w:val="28"/>
                <w:szCs w:val="28"/>
                <w:lang w:eastAsia="ru-RU"/>
              </w:rPr>
              <w:t xml:space="preserve"> городского головы - </w:t>
            </w:r>
            <w:r w:rsidRPr="0060163B">
              <w:rPr>
                <w:sz w:val="28"/>
                <w:szCs w:val="28"/>
                <w:lang w:eastAsia="ru-RU"/>
              </w:rPr>
              <w:t xml:space="preserve"> директор департамента финансов Одесского городского совета;</w:t>
            </w:r>
          </w:p>
        </w:tc>
      </w:tr>
      <w:tr w:rsidR="00412478" w:rsidRPr="00C366C3" w:rsidTr="00562041">
        <w:tc>
          <w:tcPr>
            <w:tcW w:w="3119" w:type="dxa"/>
            <w:tcBorders>
              <w:top w:val="single" w:sz="4" w:space="0" w:color="auto"/>
              <w:left w:val="single" w:sz="4" w:space="0" w:color="auto"/>
              <w:bottom w:val="single" w:sz="4" w:space="0" w:color="auto"/>
              <w:right w:val="single" w:sz="4" w:space="0" w:color="auto"/>
            </w:tcBorders>
          </w:tcPr>
          <w:p w:rsidR="00FA05AC" w:rsidRDefault="00FA05AC" w:rsidP="00562041">
            <w:pPr>
              <w:jc w:val="both"/>
              <w:rPr>
                <w:sz w:val="28"/>
                <w:szCs w:val="28"/>
                <w:lang w:eastAsia="ru-RU"/>
              </w:rPr>
            </w:pPr>
            <w:r>
              <w:rPr>
                <w:sz w:val="28"/>
                <w:szCs w:val="28"/>
                <w:lang w:eastAsia="ru-RU"/>
              </w:rPr>
              <w:t>Жильцов</w:t>
            </w:r>
          </w:p>
          <w:p w:rsidR="00412478" w:rsidRPr="00C366C3" w:rsidRDefault="00FA05AC" w:rsidP="00562041">
            <w:pPr>
              <w:jc w:val="both"/>
              <w:rPr>
                <w:sz w:val="28"/>
                <w:szCs w:val="28"/>
                <w:lang w:eastAsia="ru-RU"/>
              </w:rPr>
            </w:pPr>
            <w:r>
              <w:rPr>
                <w:sz w:val="28"/>
                <w:szCs w:val="28"/>
                <w:lang w:eastAsia="ru-RU"/>
              </w:rPr>
              <w:t xml:space="preserve">Александр Сергеевич </w:t>
            </w:r>
            <w:r w:rsidR="00412478">
              <w:rPr>
                <w:sz w:val="28"/>
                <w:szCs w:val="28"/>
                <w:lang w:eastAsia="ru-RU"/>
              </w:rPr>
              <w:t xml:space="preserve"> </w:t>
            </w:r>
          </w:p>
        </w:tc>
        <w:tc>
          <w:tcPr>
            <w:tcW w:w="6237" w:type="dxa"/>
            <w:tcBorders>
              <w:top w:val="single" w:sz="4" w:space="0" w:color="auto"/>
              <w:left w:val="single" w:sz="4" w:space="0" w:color="auto"/>
              <w:bottom w:val="single" w:sz="4" w:space="0" w:color="auto"/>
              <w:right w:val="single" w:sz="4" w:space="0" w:color="auto"/>
            </w:tcBorders>
          </w:tcPr>
          <w:p w:rsidR="00412478" w:rsidRDefault="00412478" w:rsidP="00562041">
            <w:pPr>
              <w:tabs>
                <w:tab w:val="left" w:pos="5615"/>
              </w:tabs>
              <w:jc w:val="both"/>
              <w:rPr>
                <w:sz w:val="28"/>
                <w:szCs w:val="28"/>
                <w:lang w:eastAsia="ru-RU"/>
              </w:rPr>
            </w:pPr>
          </w:p>
          <w:p w:rsidR="00412478" w:rsidRPr="00C366C3" w:rsidRDefault="00412478" w:rsidP="00FA05AC">
            <w:pPr>
              <w:tabs>
                <w:tab w:val="left" w:pos="5615"/>
              </w:tabs>
              <w:jc w:val="both"/>
              <w:rPr>
                <w:sz w:val="28"/>
                <w:szCs w:val="28"/>
                <w:lang w:eastAsia="ru-RU"/>
              </w:rPr>
            </w:pPr>
            <w:r>
              <w:rPr>
                <w:sz w:val="28"/>
                <w:szCs w:val="28"/>
                <w:lang w:eastAsia="ru-RU"/>
              </w:rPr>
              <w:t xml:space="preserve">- директор департамента </w:t>
            </w:r>
            <w:r w:rsidR="00FA05AC">
              <w:rPr>
                <w:sz w:val="28"/>
                <w:szCs w:val="28"/>
                <w:lang w:eastAsia="ru-RU"/>
              </w:rPr>
              <w:t xml:space="preserve">внутренней политики </w:t>
            </w:r>
            <w:r>
              <w:rPr>
                <w:sz w:val="28"/>
                <w:szCs w:val="28"/>
                <w:lang w:eastAsia="ru-RU"/>
              </w:rPr>
              <w:t xml:space="preserve"> Одесского городского совета; </w:t>
            </w:r>
          </w:p>
        </w:tc>
      </w:tr>
      <w:tr w:rsidR="00412478" w:rsidRPr="00F70E70" w:rsidTr="00562041">
        <w:tc>
          <w:tcPr>
            <w:tcW w:w="3119" w:type="dxa"/>
            <w:tcBorders>
              <w:top w:val="single" w:sz="4" w:space="0" w:color="auto"/>
              <w:left w:val="single" w:sz="4" w:space="0" w:color="auto"/>
              <w:bottom w:val="single" w:sz="4" w:space="0" w:color="auto"/>
              <w:right w:val="single" w:sz="4" w:space="0" w:color="auto"/>
            </w:tcBorders>
          </w:tcPr>
          <w:p w:rsidR="00412478" w:rsidRPr="00F70E70" w:rsidRDefault="00412478" w:rsidP="00562041">
            <w:pPr>
              <w:jc w:val="both"/>
              <w:rPr>
                <w:sz w:val="28"/>
                <w:szCs w:val="28"/>
                <w:lang w:eastAsia="ru-RU"/>
              </w:rPr>
            </w:pPr>
            <w:r w:rsidRPr="00F70E70">
              <w:rPr>
                <w:sz w:val="28"/>
                <w:szCs w:val="28"/>
                <w:lang w:eastAsia="ru-RU"/>
              </w:rPr>
              <w:t xml:space="preserve">Сиваш </w:t>
            </w:r>
          </w:p>
          <w:p w:rsidR="00412478" w:rsidRPr="00F70E70" w:rsidRDefault="00412478" w:rsidP="00562041">
            <w:pPr>
              <w:jc w:val="both"/>
              <w:rPr>
                <w:sz w:val="28"/>
                <w:szCs w:val="28"/>
                <w:lang w:eastAsia="ru-RU"/>
              </w:rPr>
            </w:pPr>
            <w:r w:rsidRPr="00F70E70">
              <w:rPr>
                <w:sz w:val="28"/>
                <w:szCs w:val="28"/>
                <w:lang w:eastAsia="ru-RU"/>
              </w:rPr>
              <w:t>А</w:t>
            </w:r>
            <w:proofErr w:type="spellStart"/>
            <w:r>
              <w:rPr>
                <w:sz w:val="28"/>
                <w:szCs w:val="28"/>
                <w:lang w:val="uk-UA" w:eastAsia="ru-RU"/>
              </w:rPr>
              <w:t>ндрей</w:t>
            </w:r>
            <w:proofErr w:type="spellEnd"/>
            <w:r w:rsidRPr="00F70E70">
              <w:rPr>
                <w:sz w:val="28"/>
                <w:szCs w:val="28"/>
                <w:lang w:eastAsia="ru-RU"/>
              </w:rPr>
              <w:t xml:space="preserve"> Сергеевич </w:t>
            </w:r>
          </w:p>
        </w:tc>
        <w:tc>
          <w:tcPr>
            <w:tcW w:w="6237" w:type="dxa"/>
            <w:tcBorders>
              <w:top w:val="single" w:sz="4" w:space="0" w:color="auto"/>
              <w:left w:val="single" w:sz="4" w:space="0" w:color="auto"/>
              <w:bottom w:val="single" w:sz="4" w:space="0" w:color="auto"/>
              <w:right w:val="single" w:sz="4" w:space="0" w:color="auto"/>
            </w:tcBorders>
          </w:tcPr>
          <w:p w:rsidR="00412478" w:rsidRPr="00F70E70" w:rsidRDefault="00412478" w:rsidP="00562041">
            <w:pPr>
              <w:tabs>
                <w:tab w:val="left" w:pos="5615"/>
              </w:tabs>
              <w:jc w:val="both"/>
              <w:rPr>
                <w:sz w:val="28"/>
                <w:szCs w:val="28"/>
                <w:lang w:eastAsia="ru-RU"/>
              </w:rPr>
            </w:pPr>
          </w:p>
          <w:p w:rsidR="00412478" w:rsidRPr="00F70E70" w:rsidRDefault="00412478" w:rsidP="00562041">
            <w:pPr>
              <w:tabs>
                <w:tab w:val="left" w:pos="5615"/>
              </w:tabs>
              <w:jc w:val="both"/>
              <w:rPr>
                <w:sz w:val="28"/>
                <w:szCs w:val="28"/>
                <w:lang w:eastAsia="ru-RU"/>
              </w:rPr>
            </w:pPr>
            <w:r w:rsidRPr="00F70E70">
              <w:rPr>
                <w:sz w:val="28"/>
                <w:szCs w:val="28"/>
                <w:lang w:eastAsia="ru-RU"/>
              </w:rPr>
              <w:t xml:space="preserve">- директор </w:t>
            </w:r>
            <w:r w:rsidRPr="00F70E70">
              <w:rPr>
                <w:sz w:val="28"/>
                <w:szCs w:val="28"/>
              </w:rPr>
              <w:t>департамента информации и связей с общественностью О</w:t>
            </w:r>
            <w:r>
              <w:rPr>
                <w:sz w:val="28"/>
                <w:szCs w:val="28"/>
              </w:rPr>
              <w:t>д</w:t>
            </w:r>
            <w:r w:rsidRPr="00F70E70">
              <w:rPr>
                <w:sz w:val="28"/>
                <w:szCs w:val="28"/>
              </w:rPr>
              <w:t>есского городского совета</w:t>
            </w:r>
            <w:r w:rsidRPr="00F70E70">
              <w:rPr>
                <w:sz w:val="28"/>
                <w:szCs w:val="28"/>
                <w:lang w:eastAsia="ru-RU"/>
              </w:rPr>
              <w:t>;</w:t>
            </w:r>
          </w:p>
        </w:tc>
      </w:tr>
    </w:tbl>
    <w:p w:rsidR="00412478" w:rsidRPr="00672861" w:rsidRDefault="00412478" w:rsidP="00A003F9">
      <w:pPr>
        <w:ind w:firstLine="567"/>
        <w:jc w:val="both"/>
        <w:rPr>
          <w:sz w:val="28"/>
          <w:szCs w:val="28"/>
        </w:rPr>
      </w:pPr>
    </w:p>
    <w:p w:rsidR="003F6B4E" w:rsidRPr="00412478" w:rsidRDefault="003F6B4E" w:rsidP="00A003F9">
      <w:pPr>
        <w:pStyle w:val="StyleZakonu"/>
        <w:spacing w:after="0" w:line="240" w:lineRule="auto"/>
        <w:ind w:right="-1" w:firstLine="567"/>
        <w:rPr>
          <w:sz w:val="28"/>
          <w:szCs w:val="28"/>
          <w:lang w:val="ru-RU"/>
        </w:rPr>
      </w:pPr>
    </w:p>
    <w:p w:rsidR="002E6D2F" w:rsidRDefault="002E6D2F" w:rsidP="00FA05AC">
      <w:pPr>
        <w:pStyle w:val="StyleZakonu"/>
        <w:spacing w:after="0" w:line="240" w:lineRule="auto"/>
        <w:ind w:right="-1" w:firstLine="567"/>
        <w:rPr>
          <w:sz w:val="28"/>
          <w:szCs w:val="28"/>
          <w:lang w:val="ru-RU"/>
        </w:rPr>
      </w:pPr>
    </w:p>
    <w:p w:rsidR="00FA05AC" w:rsidRPr="00FA05AC" w:rsidRDefault="00FA05AC" w:rsidP="00FA05AC">
      <w:pPr>
        <w:shd w:val="clear" w:color="auto" w:fill="FFFFFF"/>
        <w:ind w:firstLine="567"/>
        <w:jc w:val="both"/>
        <w:rPr>
          <w:bCs/>
          <w:color w:val="000000" w:themeColor="text1"/>
          <w:sz w:val="28"/>
          <w:szCs w:val="28"/>
          <w:lang w:eastAsia="ru-RU"/>
        </w:rPr>
      </w:pPr>
      <w:r>
        <w:rPr>
          <w:sz w:val="28"/>
          <w:szCs w:val="28"/>
        </w:rPr>
        <w:t xml:space="preserve">СЛУШАЛИ: Информацию </w:t>
      </w:r>
      <w:r w:rsidRPr="00FA05AC">
        <w:rPr>
          <w:sz w:val="28"/>
          <w:szCs w:val="28"/>
          <w:lang w:eastAsia="ru-RU"/>
        </w:rPr>
        <w:t>директор</w:t>
      </w:r>
      <w:r>
        <w:rPr>
          <w:sz w:val="28"/>
          <w:szCs w:val="28"/>
        </w:rPr>
        <w:t>а</w:t>
      </w:r>
      <w:r w:rsidRPr="00FA05AC">
        <w:rPr>
          <w:sz w:val="28"/>
          <w:szCs w:val="28"/>
          <w:lang w:eastAsia="ru-RU"/>
        </w:rPr>
        <w:t xml:space="preserve"> департамента внутренней политики  Одесского городского совета</w:t>
      </w:r>
      <w:r>
        <w:rPr>
          <w:sz w:val="28"/>
          <w:szCs w:val="28"/>
        </w:rPr>
        <w:t xml:space="preserve"> </w:t>
      </w:r>
      <w:proofErr w:type="spellStart"/>
      <w:r>
        <w:rPr>
          <w:sz w:val="28"/>
          <w:szCs w:val="28"/>
        </w:rPr>
        <w:t>Жильцова</w:t>
      </w:r>
      <w:proofErr w:type="spellEnd"/>
      <w:r>
        <w:rPr>
          <w:sz w:val="28"/>
          <w:szCs w:val="28"/>
        </w:rPr>
        <w:t xml:space="preserve"> А.С. по проекту решения «</w:t>
      </w:r>
      <w:r w:rsidRPr="00A955BD">
        <w:rPr>
          <w:bCs/>
          <w:color w:val="000000" w:themeColor="text1"/>
          <w:sz w:val="28"/>
          <w:szCs w:val="28"/>
          <w:lang w:val="uk-UA" w:eastAsia="ru-RU"/>
        </w:rPr>
        <w:t xml:space="preserve">Про затвердження Умов оплати праці </w:t>
      </w:r>
      <w:r>
        <w:rPr>
          <w:bCs/>
          <w:color w:val="000000" w:themeColor="text1"/>
          <w:sz w:val="28"/>
          <w:szCs w:val="28"/>
          <w:lang w:val="uk-UA" w:eastAsia="ru-RU"/>
        </w:rPr>
        <w:t xml:space="preserve"> </w:t>
      </w:r>
      <w:r w:rsidRPr="00A955BD">
        <w:rPr>
          <w:bCs/>
          <w:color w:val="000000" w:themeColor="text1"/>
          <w:sz w:val="28"/>
          <w:szCs w:val="28"/>
          <w:lang w:val="uk-UA" w:eastAsia="ru-RU"/>
        </w:rPr>
        <w:t xml:space="preserve">працівників комунальної установи </w:t>
      </w:r>
      <w:r w:rsidRPr="00A955BD">
        <w:rPr>
          <w:bCs/>
          <w:color w:val="000000" w:themeColor="text1"/>
          <w:sz w:val="28"/>
          <w:szCs w:val="28"/>
          <w:lang w:val="uk-UA" w:eastAsia="ru-RU"/>
        </w:rPr>
        <w:lastRenderedPageBreak/>
        <w:t>«</w:t>
      </w:r>
      <w:r>
        <w:rPr>
          <w:bCs/>
          <w:color w:val="000000" w:themeColor="text1"/>
          <w:sz w:val="28"/>
          <w:szCs w:val="28"/>
          <w:lang w:val="uk-UA" w:eastAsia="ru-RU"/>
        </w:rPr>
        <w:t xml:space="preserve">Міський </w:t>
      </w:r>
      <w:proofErr w:type="gramStart"/>
      <w:r>
        <w:rPr>
          <w:bCs/>
          <w:color w:val="000000" w:themeColor="text1"/>
          <w:sz w:val="28"/>
          <w:szCs w:val="28"/>
          <w:lang w:val="uk-UA" w:eastAsia="ru-RU"/>
        </w:rPr>
        <w:t>п</w:t>
      </w:r>
      <w:proofErr w:type="gramEnd"/>
      <w:r>
        <w:rPr>
          <w:bCs/>
          <w:color w:val="000000" w:themeColor="text1"/>
          <w:sz w:val="28"/>
          <w:szCs w:val="28"/>
          <w:lang w:val="uk-UA" w:eastAsia="ru-RU"/>
        </w:rPr>
        <w:t>ідлітково-молодіжний центр</w:t>
      </w:r>
      <w:r w:rsidRPr="00A955BD">
        <w:rPr>
          <w:bCs/>
          <w:color w:val="000000" w:themeColor="text1"/>
          <w:sz w:val="28"/>
          <w:szCs w:val="28"/>
          <w:lang w:val="uk-UA" w:eastAsia="ru-RU"/>
        </w:rPr>
        <w:t>»</w:t>
      </w:r>
      <w:r w:rsidRPr="00A955BD">
        <w:rPr>
          <w:color w:val="000000" w:themeColor="text1"/>
          <w:sz w:val="28"/>
          <w:szCs w:val="28"/>
          <w:lang w:eastAsia="ru-RU"/>
        </w:rPr>
        <w:t xml:space="preserve"> </w:t>
      </w:r>
      <w:r w:rsidRPr="00A955BD">
        <w:rPr>
          <w:bCs/>
          <w:color w:val="000000" w:themeColor="text1"/>
          <w:sz w:val="28"/>
          <w:szCs w:val="28"/>
          <w:lang w:val="uk-UA" w:eastAsia="ru-RU"/>
        </w:rPr>
        <w:t>в новій редакції</w:t>
      </w:r>
      <w:r>
        <w:rPr>
          <w:bCs/>
          <w:color w:val="000000" w:themeColor="text1"/>
          <w:sz w:val="28"/>
          <w:szCs w:val="28"/>
          <w:lang w:val="uk-UA" w:eastAsia="ru-RU"/>
        </w:rPr>
        <w:t xml:space="preserve">» </w:t>
      </w:r>
      <w:r w:rsidRPr="00FA05AC">
        <w:rPr>
          <w:bCs/>
          <w:color w:val="000000" w:themeColor="text1"/>
          <w:sz w:val="28"/>
          <w:szCs w:val="28"/>
          <w:lang w:eastAsia="ru-RU"/>
        </w:rPr>
        <w:t>(обращение №01.1-11/288 от 15.07.2019 года).</w:t>
      </w:r>
    </w:p>
    <w:p w:rsidR="00FA05AC" w:rsidRDefault="00FA05AC" w:rsidP="00FA05AC">
      <w:pPr>
        <w:shd w:val="clear" w:color="auto" w:fill="FFFFFF"/>
        <w:ind w:firstLine="567"/>
        <w:jc w:val="both"/>
        <w:rPr>
          <w:bCs/>
          <w:color w:val="000000" w:themeColor="text1"/>
          <w:sz w:val="28"/>
          <w:szCs w:val="28"/>
          <w:lang w:eastAsia="ru-RU"/>
        </w:rPr>
      </w:pPr>
      <w:r w:rsidRPr="00FA05AC">
        <w:rPr>
          <w:bCs/>
          <w:color w:val="000000" w:themeColor="text1"/>
          <w:sz w:val="28"/>
          <w:szCs w:val="28"/>
          <w:lang w:eastAsia="ru-RU"/>
        </w:rPr>
        <w:t xml:space="preserve">Выступили: Гончарук О.В., </w:t>
      </w:r>
      <w:proofErr w:type="spellStart"/>
      <w:r w:rsidRPr="00FA05AC">
        <w:rPr>
          <w:bCs/>
          <w:color w:val="000000" w:themeColor="text1"/>
          <w:sz w:val="28"/>
          <w:szCs w:val="28"/>
          <w:lang w:eastAsia="ru-RU"/>
        </w:rPr>
        <w:t>Бедрега</w:t>
      </w:r>
      <w:proofErr w:type="spellEnd"/>
      <w:r w:rsidRPr="00FA05AC">
        <w:rPr>
          <w:bCs/>
          <w:color w:val="000000" w:themeColor="text1"/>
          <w:sz w:val="28"/>
          <w:szCs w:val="28"/>
          <w:lang w:eastAsia="ru-RU"/>
        </w:rPr>
        <w:t xml:space="preserve"> С.Н., Звягин О.С. </w:t>
      </w:r>
    </w:p>
    <w:p w:rsidR="00FA05AC" w:rsidRDefault="00FA05AC" w:rsidP="00FA05AC">
      <w:pPr>
        <w:shd w:val="clear" w:color="auto" w:fill="FFFFFF"/>
        <w:ind w:firstLine="567"/>
        <w:jc w:val="both"/>
        <w:rPr>
          <w:bCs/>
          <w:color w:val="000000" w:themeColor="text1"/>
          <w:sz w:val="28"/>
          <w:szCs w:val="28"/>
          <w:lang w:eastAsia="ru-RU"/>
        </w:rPr>
      </w:pPr>
      <w:r>
        <w:rPr>
          <w:bCs/>
          <w:color w:val="000000" w:themeColor="text1"/>
          <w:sz w:val="28"/>
          <w:szCs w:val="28"/>
          <w:lang w:eastAsia="ru-RU"/>
        </w:rPr>
        <w:t>Голосовали за данный проект решения:</w:t>
      </w:r>
    </w:p>
    <w:p w:rsidR="00FA05AC" w:rsidRDefault="00FA05AC" w:rsidP="00FA05AC">
      <w:pPr>
        <w:shd w:val="clear" w:color="auto" w:fill="FFFFFF"/>
        <w:ind w:firstLine="567"/>
        <w:jc w:val="both"/>
        <w:rPr>
          <w:bCs/>
          <w:color w:val="000000" w:themeColor="text1"/>
          <w:sz w:val="28"/>
          <w:szCs w:val="28"/>
          <w:lang w:eastAsia="ru-RU"/>
        </w:rPr>
      </w:pPr>
      <w:r>
        <w:rPr>
          <w:bCs/>
          <w:color w:val="000000" w:themeColor="text1"/>
          <w:sz w:val="28"/>
          <w:szCs w:val="28"/>
          <w:lang w:eastAsia="ru-RU"/>
        </w:rPr>
        <w:t>За – единогласно.</w:t>
      </w:r>
    </w:p>
    <w:p w:rsidR="00FA05AC" w:rsidRDefault="00FA05AC" w:rsidP="00FA05AC">
      <w:pPr>
        <w:shd w:val="clear" w:color="auto" w:fill="FFFFFF"/>
        <w:ind w:firstLine="567"/>
        <w:jc w:val="both"/>
        <w:rPr>
          <w:bCs/>
          <w:color w:val="000000" w:themeColor="text1"/>
          <w:sz w:val="28"/>
          <w:szCs w:val="28"/>
          <w:lang w:eastAsia="ru-RU"/>
        </w:rPr>
      </w:pPr>
      <w:r>
        <w:rPr>
          <w:bCs/>
          <w:color w:val="000000" w:themeColor="text1"/>
          <w:sz w:val="28"/>
          <w:szCs w:val="28"/>
          <w:lang w:eastAsia="ru-RU"/>
        </w:rPr>
        <w:t xml:space="preserve">РЕШИЛИ: Поддержать проект решения </w:t>
      </w:r>
      <w:r>
        <w:rPr>
          <w:sz w:val="28"/>
          <w:szCs w:val="28"/>
        </w:rPr>
        <w:t>«</w:t>
      </w:r>
      <w:r w:rsidRPr="00A955BD">
        <w:rPr>
          <w:bCs/>
          <w:color w:val="000000" w:themeColor="text1"/>
          <w:sz w:val="28"/>
          <w:szCs w:val="28"/>
          <w:lang w:val="uk-UA" w:eastAsia="ru-RU"/>
        </w:rPr>
        <w:t xml:space="preserve">Про затвердження Умов оплати праці </w:t>
      </w:r>
      <w:r>
        <w:rPr>
          <w:bCs/>
          <w:color w:val="000000" w:themeColor="text1"/>
          <w:sz w:val="28"/>
          <w:szCs w:val="28"/>
          <w:lang w:val="uk-UA" w:eastAsia="ru-RU"/>
        </w:rPr>
        <w:t xml:space="preserve"> </w:t>
      </w:r>
      <w:r w:rsidRPr="00A955BD">
        <w:rPr>
          <w:bCs/>
          <w:color w:val="000000" w:themeColor="text1"/>
          <w:sz w:val="28"/>
          <w:szCs w:val="28"/>
          <w:lang w:val="uk-UA" w:eastAsia="ru-RU"/>
        </w:rPr>
        <w:t>працівників комунальної установи «</w:t>
      </w:r>
      <w:r>
        <w:rPr>
          <w:bCs/>
          <w:color w:val="000000" w:themeColor="text1"/>
          <w:sz w:val="28"/>
          <w:szCs w:val="28"/>
          <w:lang w:val="uk-UA" w:eastAsia="ru-RU"/>
        </w:rPr>
        <w:t xml:space="preserve">Міський </w:t>
      </w:r>
      <w:proofErr w:type="gramStart"/>
      <w:r>
        <w:rPr>
          <w:bCs/>
          <w:color w:val="000000" w:themeColor="text1"/>
          <w:sz w:val="28"/>
          <w:szCs w:val="28"/>
          <w:lang w:val="uk-UA" w:eastAsia="ru-RU"/>
        </w:rPr>
        <w:t>п</w:t>
      </w:r>
      <w:proofErr w:type="gramEnd"/>
      <w:r>
        <w:rPr>
          <w:bCs/>
          <w:color w:val="000000" w:themeColor="text1"/>
          <w:sz w:val="28"/>
          <w:szCs w:val="28"/>
          <w:lang w:val="uk-UA" w:eastAsia="ru-RU"/>
        </w:rPr>
        <w:t>ідлітково-молодіжний центр</w:t>
      </w:r>
      <w:r w:rsidRPr="00A955BD">
        <w:rPr>
          <w:bCs/>
          <w:color w:val="000000" w:themeColor="text1"/>
          <w:sz w:val="28"/>
          <w:szCs w:val="28"/>
          <w:lang w:val="uk-UA" w:eastAsia="ru-RU"/>
        </w:rPr>
        <w:t>»</w:t>
      </w:r>
      <w:r w:rsidRPr="00A955BD">
        <w:rPr>
          <w:color w:val="000000" w:themeColor="text1"/>
          <w:sz w:val="28"/>
          <w:szCs w:val="28"/>
          <w:lang w:eastAsia="ru-RU"/>
        </w:rPr>
        <w:t xml:space="preserve"> </w:t>
      </w:r>
      <w:r w:rsidRPr="00A955BD">
        <w:rPr>
          <w:bCs/>
          <w:color w:val="000000" w:themeColor="text1"/>
          <w:sz w:val="28"/>
          <w:szCs w:val="28"/>
          <w:lang w:val="uk-UA" w:eastAsia="ru-RU"/>
        </w:rPr>
        <w:t>в новій редакції</w:t>
      </w:r>
      <w:r>
        <w:rPr>
          <w:bCs/>
          <w:color w:val="000000" w:themeColor="text1"/>
          <w:sz w:val="28"/>
          <w:szCs w:val="28"/>
          <w:lang w:val="uk-UA" w:eastAsia="ru-RU"/>
        </w:rPr>
        <w:t xml:space="preserve">» </w:t>
      </w:r>
      <w:r>
        <w:rPr>
          <w:bCs/>
          <w:color w:val="000000" w:themeColor="text1"/>
          <w:sz w:val="28"/>
          <w:szCs w:val="28"/>
          <w:lang w:eastAsia="ru-RU"/>
        </w:rPr>
        <w:t xml:space="preserve">и вынести его на рассмотрение очередной сессии Одесского городского совета при условии согласования с департаментом финансов Одесского городского совета и юридическим департаментом Одесского городского совета. </w:t>
      </w:r>
    </w:p>
    <w:p w:rsidR="00FA05AC" w:rsidRDefault="00FA05AC" w:rsidP="00FA05AC">
      <w:pPr>
        <w:shd w:val="clear" w:color="auto" w:fill="FFFFFF"/>
        <w:ind w:firstLine="567"/>
        <w:jc w:val="both"/>
        <w:rPr>
          <w:bCs/>
          <w:color w:val="000000" w:themeColor="text1"/>
          <w:sz w:val="28"/>
          <w:szCs w:val="28"/>
          <w:lang w:eastAsia="ru-RU"/>
        </w:rPr>
      </w:pPr>
    </w:p>
    <w:p w:rsidR="00FA05AC" w:rsidRDefault="00FA05AC" w:rsidP="00FA05AC">
      <w:pPr>
        <w:shd w:val="clear" w:color="auto" w:fill="FFFFFF"/>
        <w:ind w:firstLine="567"/>
        <w:jc w:val="both"/>
        <w:rPr>
          <w:bCs/>
          <w:color w:val="000000" w:themeColor="text1"/>
          <w:sz w:val="28"/>
          <w:szCs w:val="28"/>
          <w:lang w:eastAsia="ru-RU"/>
        </w:rPr>
      </w:pPr>
    </w:p>
    <w:p w:rsidR="00FA05AC" w:rsidRDefault="00FA05AC" w:rsidP="00FA05AC">
      <w:pPr>
        <w:shd w:val="clear" w:color="auto" w:fill="FFFFFF"/>
        <w:ind w:firstLine="567"/>
        <w:jc w:val="both"/>
        <w:rPr>
          <w:bCs/>
          <w:color w:val="000000" w:themeColor="text1"/>
          <w:sz w:val="28"/>
          <w:szCs w:val="28"/>
          <w:lang w:eastAsia="ru-RU"/>
        </w:rPr>
      </w:pPr>
    </w:p>
    <w:p w:rsidR="00FA05AC" w:rsidRDefault="00FA05AC" w:rsidP="00FA05AC">
      <w:pPr>
        <w:ind w:right="-1" w:firstLine="567"/>
        <w:jc w:val="both"/>
        <w:rPr>
          <w:sz w:val="28"/>
          <w:szCs w:val="28"/>
        </w:rPr>
      </w:pPr>
      <w:r>
        <w:rPr>
          <w:sz w:val="28"/>
          <w:szCs w:val="28"/>
        </w:rPr>
        <w:t xml:space="preserve">СЛУШАЛИ: Информацию </w:t>
      </w:r>
      <w:r w:rsidRPr="008B12FE">
        <w:rPr>
          <w:sz w:val="28"/>
          <w:szCs w:val="28"/>
        </w:rPr>
        <w:t>директора департамента информации и связей с общественностью</w:t>
      </w:r>
      <w:r>
        <w:rPr>
          <w:sz w:val="28"/>
          <w:szCs w:val="28"/>
        </w:rPr>
        <w:t xml:space="preserve"> Сиваша А.С. по </w:t>
      </w:r>
      <w:r w:rsidRPr="008B12FE">
        <w:rPr>
          <w:sz w:val="28"/>
          <w:szCs w:val="28"/>
        </w:rPr>
        <w:t>проект</w:t>
      </w:r>
      <w:r>
        <w:rPr>
          <w:sz w:val="28"/>
          <w:szCs w:val="28"/>
        </w:rPr>
        <w:t>у</w:t>
      </w:r>
      <w:r w:rsidRPr="008B12FE">
        <w:rPr>
          <w:sz w:val="28"/>
          <w:szCs w:val="28"/>
        </w:rPr>
        <w:t xml:space="preserve"> решения «</w:t>
      </w:r>
      <w:r w:rsidRPr="008B12FE">
        <w:rPr>
          <w:sz w:val="28"/>
          <w:szCs w:val="28"/>
          <w:lang w:val="uk-UA"/>
        </w:rPr>
        <w:t xml:space="preserve">Про внесення змін до Положення про громадський бюджет міста Одеси, затвердженого </w:t>
      </w:r>
      <w:proofErr w:type="gramStart"/>
      <w:r w:rsidRPr="008B12FE">
        <w:rPr>
          <w:sz w:val="28"/>
          <w:szCs w:val="28"/>
          <w:lang w:val="uk-UA"/>
        </w:rPr>
        <w:t>р</w:t>
      </w:r>
      <w:proofErr w:type="gramEnd"/>
      <w:r w:rsidRPr="008B12FE">
        <w:rPr>
          <w:sz w:val="28"/>
          <w:szCs w:val="28"/>
          <w:lang w:val="uk-UA"/>
        </w:rPr>
        <w:t xml:space="preserve">ішенням Одеської міської ради від 04 жовтня 2017 року № 2438-VII» </w:t>
      </w:r>
      <w:r w:rsidRPr="008B12FE">
        <w:rPr>
          <w:sz w:val="28"/>
          <w:szCs w:val="28"/>
        </w:rPr>
        <w:t xml:space="preserve">(обращение №01-18/262 от 13.06.2019 года). </w:t>
      </w:r>
    </w:p>
    <w:p w:rsidR="00FA05AC" w:rsidRPr="008B12FE" w:rsidRDefault="00FA05AC" w:rsidP="00FA05AC">
      <w:pPr>
        <w:ind w:right="-1" w:firstLine="567"/>
        <w:jc w:val="both"/>
        <w:rPr>
          <w:sz w:val="28"/>
          <w:szCs w:val="28"/>
        </w:rPr>
      </w:pPr>
      <w:r>
        <w:rPr>
          <w:sz w:val="28"/>
          <w:szCs w:val="28"/>
        </w:rPr>
        <w:t>Выступили: Гончарук О.В.</w:t>
      </w:r>
      <w:r w:rsidR="00B541FF">
        <w:rPr>
          <w:sz w:val="28"/>
          <w:szCs w:val="28"/>
        </w:rPr>
        <w:t xml:space="preserve">, Звягин О.С., Страшный С.А., </w:t>
      </w:r>
      <w:proofErr w:type="spellStart"/>
      <w:r w:rsidR="00B541FF">
        <w:rPr>
          <w:sz w:val="28"/>
          <w:szCs w:val="28"/>
        </w:rPr>
        <w:t>Бедрега</w:t>
      </w:r>
      <w:proofErr w:type="spellEnd"/>
      <w:r w:rsidR="00B541FF">
        <w:rPr>
          <w:sz w:val="28"/>
          <w:szCs w:val="28"/>
        </w:rPr>
        <w:t xml:space="preserve"> С.Н., </w:t>
      </w:r>
      <w:proofErr w:type="spellStart"/>
      <w:r w:rsidR="00B541FF">
        <w:rPr>
          <w:sz w:val="28"/>
          <w:szCs w:val="28"/>
        </w:rPr>
        <w:t>Гапунич</w:t>
      </w:r>
      <w:proofErr w:type="spellEnd"/>
      <w:r w:rsidR="00B541FF">
        <w:rPr>
          <w:sz w:val="28"/>
          <w:szCs w:val="28"/>
        </w:rPr>
        <w:t xml:space="preserve"> В.В.</w:t>
      </w:r>
    </w:p>
    <w:p w:rsidR="00FA05AC" w:rsidRDefault="00FA05AC" w:rsidP="00FA05AC">
      <w:pPr>
        <w:ind w:right="-1" w:firstLine="567"/>
        <w:jc w:val="both"/>
        <w:rPr>
          <w:sz w:val="28"/>
          <w:szCs w:val="28"/>
        </w:rPr>
      </w:pPr>
      <w:r>
        <w:rPr>
          <w:sz w:val="28"/>
          <w:szCs w:val="28"/>
        </w:rPr>
        <w:t xml:space="preserve">РЕШИЛИ: </w:t>
      </w:r>
      <w:r w:rsidR="00B541FF">
        <w:rPr>
          <w:sz w:val="28"/>
          <w:szCs w:val="28"/>
        </w:rPr>
        <w:t xml:space="preserve">Перенести рассмотрение данного вопроса на следующее заседание комиссии. </w:t>
      </w:r>
    </w:p>
    <w:p w:rsidR="00FA05AC" w:rsidRPr="00FA05AC" w:rsidRDefault="00FA05AC" w:rsidP="002E6D2F">
      <w:pPr>
        <w:pStyle w:val="StyleZakonu"/>
        <w:spacing w:after="0" w:line="240" w:lineRule="auto"/>
        <w:ind w:right="-1" w:firstLine="567"/>
        <w:rPr>
          <w:sz w:val="28"/>
          <w:szCs w:val="28"/>
          <w:lang w:val="ru-RU"/>
        </w:rPr>
      </w:pPr>
    </w:p>
    <w:p w:rsidR="00FA05AC" w:rsidRPr="00FA05AC" w:rsidRDefault="00FA05AC" w:rsidP="002E6D2F">
      <w:pPr>
        <w:pStyle w:val="StyleZakonu"/>
        <w:spacing w:after="0" w:line="240" w:lineRule="auto"/>
        <w:ind w:right="-1" w:firstLine="567"/>
        <w:rPr>
          <w:sz w:val="28"/>
          <w:szCs w:val="28"/>
          <w:lang w:val="ru-RU"/>
        </w:rPr>
      </w:pPr>
    </w:p>
    <w:p w:rsidR="003F6B4E" w:rsidRDefault="002E6D2F" w:rsidP="002E6D2F">
      <w:pPr>
        <w:pStyle w:val="StyleZakonu"/>
        <w:spacing w:after="0" w:line="240" w:lineRule="auto"/>
        <w:ind w:right="-1" w:firstLine="567"/>
        <w:rPr>
          <w:sz w:val="28"/>
          <w:szCs w:val="28"/>
          <w:lang w:val="ru-RU"/>
        </w:rPr>
      </w:pPr>
      <w:r w:rsidRPr="002E6D2F">
        <w:rPr>
          <w:sz w:val="28"/>
          <w:szCs w:val="28"/>
          <w:lang w:val="ru-RU"/>
        </w:rPr>
        <w:t xml:space="preserve">СЛУШАЛИ: Информацию заместителя городского головы – директора департамента финансов Одесского городского совета </w:t>
      </w:r>
      <w:proofErr w:type="spellStart"/>
      <w:r w:rsidRPr="002E6D2F">
        <w:rPr>
          <w:sz w:val="28"/>
          <w:szCs w:val="28"/>
          <w:lang w:val="ru-RU"/>
        </w:rPr>
        <w:t>Бедреги</w:t>
      </w:r>
      <w:proofErr w:type="spellEnd"/>
      <w:r w:rsidRPr="002E6D2F">
        <w:rPr>
          <w:sz w:val="28"/>
          <w:szCs w:val="28"/>
          <w:lang w:val="ru-RU"/>
        </w:rPr>
        <w:t xml:space="preserve"> С.Н.</w:t>
      </w:r>
      <w:r>
        <w:rPr>
          <w:sz w:val="28"/>
          <w:szCs w:val="28"/>
          <w:lang w:val="ru-RU"/>
        </w:rPr>
        <w:t xml:space="preserve"> по корректировкам бюджета города Одессы на 2019 год (</w:t>
      </w:r>
      <w:r w:rsidRPr="002E6D2F">
        <w:rPr>
          <w:sz w:val="28"/>
          <w:szCs w:val="28"/>
          <w:lang w:val="ru-RU"/>
        </w:rPr>
        <w:t xml:space="preserve">письмо департамента финансов № </w:t>
      </w:r>
      <w:r>
        <w:rPr>
          <w:sz w:val="28"/>
          <w:szCs w:val="28"/>
          <w:lang w:val="ru-RU"/>
        </w:rPr>
        <w:t>04-14/281/984 от 01.07.2019 год).</w:t>
      </w:r>
    </w:p>
    <w:p w:rsidR="002E6D2F" w:rsidRDefault="002E6D2F" w:rsidP="002E6D2F">
      <w:pPr>
        <w:pStyle w:val="StyleZakonu"/>
        <w:spacing w:after="0" w:line="240" w:lineRule="auto"/>
        <w:ind w:right="-1" w:firstLine="567"/>
        <w:rPr>
          <w:sz w:val="28"/>
          <w:szCs w:val="28"/>
          <w:lang w:val="ru-RU"/>
        </w:rPr>
      </w:pPr>
      <w:r>
        <w:rPr>
          <w:sz w:val="28"/>
          <w:szCs w:val="28"/>
          <w:lang w:val="ru-RU"/>
        </w:rPr>
        <w:t>Голосовали за корректировки бюджета</w:t>
      </w:r>
      <w:r w:rsidR="00B541FF">
        <w:rPr>
          <w:sz w:val="28"/>
          <w:szCs w:val="28"/>
          <w:lang w:val="ru-RU"/>
        </w:rPr>
        <w:t xml:space="preserve"> по письму департамента финансов </w:t>
      </w:r>
      <w:r w:rsidR="00B541FF" w:rsidRPr="002E6D2F">
        <w:rPr>
          <w:sz w:val="28"/>
          <w:szCs w:val="28"/>
          <w:lang w:val="ru-RU"/>
        </w:rPr>
        <w:t xml:space="preserve">№ </w:t>
      </w:r>
      <w:r w:rsidR="00B541FF">
        <w:rPr>
          <w:sz w:val="28"/>
          <w:szCs w:val="28"/>
          <w:lang w:val="ru-RU"/>
        </w:rPr>
        <w:t>04-14/281/984 от 01.07.2019 года</w:t>
      </w:r>
      <w:r>
        <w:rPr>
          <w:sz w:val="28"/>
          <w:szCs w:val="28"/>
          <w:lang w:val="ru-RU"/>
        </w:rPr>
        <w:t>:</w:t>
      </w:r>
    </w:p>
    <w:p w:rsidR="002E6D2F" w:rsidRPr="002E6D2F" w:rsidRDefault="002E6D2F" w:rsidP="002E6D2F">
      <w:pPr>
        <w:pStyle w:val="2"/>
        <w:shd w:val="clear" w:color="auto" w:fill="FFFFFF"/>
        <w:tabs>
          <w:tab w:val="left" w:pos="993"/>
        </w:tabs>
        <w:spacing w:before="0" w:beforeAutospacing="0" w:after="0" w:afterAutospacing="0"/>
        <w:ind w:left="709" w:right="-1"/>
        <w:jc w:val="both"/>
        <w:rPr>
          <w:sz w:val="28"/>
          <w:szCs w:val="28"/>
          <w:lang w:val="ru-RU"/>
        </w:rPr>
      </w:pPr>
      <w:r w:rsidRPr="002E6D2F">
        <w:rPr>
          <w:sz w:val="28"/>
          <w:szCs w:val="28"/>
          <w:lang w:val="ru-RU"/>
        </w:rPr>
        <w:t>за – единогласно.</w:t>
      </w:r>
    </w:p>
    <w:p w:rsidR="00412478" w:rsidRDefault="002E6D2F" w:rsidP="00A003F9">
      <w:pPr>
        <w:pStyle w:val="StyleZakonu"/>
        <w:spacing w:after="0" w:line="240" w:lineRule="auto"/>
        <w:ind w:right="-1" w:firstLine="567"/>
        <w:rPr>
          <w:sz w:val="28"/>
          <w:szCs w:val="28"/>
          <w:lang w:val="ru-RU"/>
        </w:rPr>
      </w:pPr>
      <w:r>
        <w:rPr>
          <w:sz w:val="28"/>
          <w:szCs w:val="28"/>
          <w:lang w:val="ru-RU"/>
        </w:rPr>
        <w:t xml:space="preserve">РЕШИЛИ: Согласовать корректировки бюджета города Одессы на 2019 год по письму департамента финансов </w:t>
      </w:r>
      <w:r w:rsidRPr="002E6D2F">
        <w:rPr>
          <w:sz w:val="28"/>
          <w:szCs w:val="28"/>
          <w:lang w:val="ru-RU"/>
        </w:rPr>
        <w:t xml:space="preserve">№ </w:t>
      </w:r>
      <w:r>
        <w:rPr>
          <w:sz w:val="28"/>
          <w:szCs w:val="28"/>
          <w:lang w:val="ru-RU"/>
        </w:rPr>
        <w:t>04-14/281/984 от 01.07.2019 года.</w:t>
      </w:r>
    </w:p>
    <w:p w:rsidR="00412478" w:rsidRPr="00412478" w:rsidRDefault="00412478" w:rsidP="00A003F9">
      <w:pPr>
        <w:pStyle w:val="StyleZakonu"/>
        <w:spacing w:after="0" w:line="240" w:lineRule="auto"/>
        <w:ind w:right="-1" w:firstLine="567"/>
        <w:rPr>
          <w:sz w:val="28"/>
          <w:szCs w:val="28"/>
          <w:lang w:val="ru-RU"/>
        </w:rPr>
      </w:pPr>
    </w:p>
    <w:p w:rsidR="00A003F9" w:rsidRDefault="00A003F9" w:rsidP="00A003F9">
      <w:pPr>
        <w:pStyle w:val="StyleZakonu"/>
        <w:spacing w:after="0" w:line="240" w:lineRule="auto"/>
        <w:ind w:right="-1" w:firstLine="567"/>
        <w:rPr>
          <w:sz w:val="28"/>
          <w:szCs w:val="28"/>
          <w:lang w:val="ru-RU"/>
        </w:rPr>
      </w:pPr>
    </w:p>
    <w:p w:rsidR="002E6D2F" w:rsidRDefault="002E6D2F" w:rsidP="00A003F9">
      <w:pPr>
        <w:pStyle w:val="StyleZakonu"/>
        <w:spacing w:after="0" w:line="240" w:lineRule="auto"/>
        <w:ind w:right="-1" w:firstLine="567"/>
        <w:rPr>
          <w:sz w:val="28"/>
          <w:szCs w:val="28"/>
          <w:lang w:val="ru-RU"/>
        </w:rPr>
      </w:pPr>
    </w:p>
    <w:p w:rsidR="00B541FF" w:rsidRDefault="002E6D2F" w:rsidP="002E6D2F">
      <w:pPr>
        <w:pStyle w:val="StyleZakonu"/>
        <w:spacing w:after="0" w:line="240" w:lineRule="auto"/>
        <w:ind w:right="-1" w:firstLine="567"/>
        <w:rPr>
          <w:sz w:val="28"/>
          <w:szCs w:val="28"/>
          <w:lang w:val="ru-RU"/>
        </w:rPr>
      </w:pPr>
      <w:r w:rsidRPr="002E6D2F">
        <w:rPr>
          <w:sz w:val="28"/>
          <w:szCs w:val="28"/>
          <w:lang w:val="ru-RU"/>
        </w:rPr>
        <w:t xml:space="preserve">СЛУШАЛИ: Информацию заместителя городского головы – директора департамента финансов Одесского городского совета </w:t>
      </w:r>
      <w:proofErr w:type="spellStart"/>
      <w:r w:rsidRPr="002E6D2F">
        <w:rPr>
          <w:sz w:val="28"/>
          <w:szCs w:val="28"/>
          <w:lang w:val="ru-RU"/>
        </w:rPr>
        <w:t>Бедреги</w:t>
      </w:r>
      <w:proofErr w:type="spellEnd"/>
      <w:r w:rsidRPr="002E6D2F">
        <w:rPr>
          <w:sz w:val="28"/>
          <w:szCs w:val="28"/>
          <w:lang w:val="ru-RU"/>
        </w:rPr>
        <w:t xml:space="preserve"> С.Н.</w:t>
      </w:r>
      <w:r>
        <w:rPr>
          <w:sz w:val="28"/>
          <w:szCs w:val="28"/>
          <w:lang w:val="ru-RU"/>
        </w:rPr>
        <w:t xml:space="preserve"> по корректировкам бюджета города Одессы на 2019 год (</w:t>
      </w:r>
      <w:r w:rsidRPr="002E6D2F">
        <w:rPr>
          <w:sz w:val="28"/>
          <w:szCs w:val="28"/>
          <w:lang w:val="ru-RU"/>
        </w:rPr>
        <w:t>письмо департамента финансов № 05-16/329/994 от 02.07.2019 года</w:t>
      </w:r>
      <w:r>
        <w:rPr>
          <w:sz w:val="28"/>
          <w:szCs w:val="28"/>
          <w:lang w:val="ru-RU"/>
        </w:rPr>
        <w:t>).</w:t>
      </w:r>
    </w:p>
    <w:p w:rsidR="002E6D2F" w:rsidRDefault="002E6D2F" w:rsidP="002E6D2F">
      <w:pPr>
        <w:pStyle w:val="StyleZakonu"/>
        <w:spacing w:after="0" w:line="240" w:lineRule="auto"/>
        <w:ind w:right="-1" w:firstLine="567"/>
        <w:rPr>
          <w:sz w:val="28"/>
          <w:szCs w:val="28"/>
          <w:lang w:val="ru-RU"/>
        </w:rPr>
      </w:pPr>
      <w:r>
        <w:rPr>
          <w:sz w:val="28"/>
          <w:szCs w:val="28"/>
          <w:lang w:val="ru-RU"/>
        </w:rPr>
        <w:t>Выступили: Гончарук О.В.</w:t>
      </w:r>
      <w:r w:rsidR="00B541FF">
        <w:rPr>
          <w:sz w:val="28"/>
          <w:szCs w:val="28"/>
          <w:lang w:val="ru-RU"/>
        </w:rPr>
        <w:t>, Звягин О.С., Шумахер Ю.Б.</w:t>
      </w:r>
    </w:p>
    <w:p w:rsidR="002E6D2F" w:rsidRDefault="002E6D2F" w:rsidP="002E6D2F">
      <w:pPr>
        <w:pStyle w:val="StyleZakonu"/>
        <w:spacing w:after="0" w:line="240" w:lineRule="auto"/>
        <w:ind w:right="-1" w:firstLine="567"/>
        <w:rPr>
          <w:sz w:val="28"/>
          <w:szCs w:val="28"/>
          <w:lang w:val="ru-RU"/>
        </w:rPr>
      </w:pPr>
      <w:r>
        <w:rPr>
          <w:sz w:val="28"/>
          <w:szCs w:val="28"/>
          <w:lang w:val="ru-RU"/>
        </w:rPr>
        <w:t>Голосовали за следующие корректировки бюджета:</w:t>
      </w:r>
    </w:p>
    <w:p w:rsidR="002E6D2F" w:rsidRPr="002E6D2F" w:rsidRDefault="002E6D2F" w:rsidP="002E6D2F">
      <w:pPr>
        <w:ind w:firstLine="851"/>
        <w:jc w:val="both"/>
        <w:rPr>
          <w:sz w:val="24"/>
          <w:szCs w:val="24"/>
          <w:lang w:val="uk-UA" w:eastAsia="ru-RU"/>
        </w:rPr>
      </w:pPr>
      <w:r w:rsidRPr="002E6D2F">
        <w:rPr>
          <w:sz w:val="24"/>
          <w:szCs w:val="24"/>
          <w:lang w:val="uk-UA" w:eastAsia="ru-RU"/>
        </w:rPr>
        <w:t xml:space="preserve">Відповідно до листа департаменту комунальної власності Одеської міської ради від 07.06.2019 року № 01-13/2581 з 03.06.2019 року Державною казначейською службою </w:t>
      </w:r>
      <w:r w:rsidRPr="002E6D2F">
        <w:rPr>
          <w:sz w:val="24"/>
          <w:szCs w:val="24"/>
          <w:lang w:val="uk-UA" w:eastAsia="ru-RU"/>
        </w:rPr>
        <w:lastRenderedPageBreak/>
        <w:t xml:space="preserve">України у м. Одесі закрито рахунки департаменту комунальної власності Одеської міської ради в ГУДКСУ в Одеській області, що призначені для зарахування надходжень від оренди майна, коштів від оренди берегозахисних споруд у вигляді штучних піщаних пляжів та надходжень від приватизації майна, яке перебуває в комунальній власності територіальної громади міста. </w:t>
      </w:r>
    </w:p>
    <w:p w:rsidR="002E6D2F" w:rsidRPr="002E6D2F" w:rsidRDefault="002E6D2F" w:rsidP="002E6D2F">
      <w:pPr>
        <w:ind w:firstLine="851"/>
        <w:jc w:val="both"/>
        <w:rPr>
          <w:sz w:val="24"/>
          <w:szCs w:val="24"/>
          <w:lang w:val="uk-UA" w:eastAsia="ru-RU"/>
        </w:rPr>
      </w:pPr>
      <w:r w:rsidRPr="002E6D2F">
        <w:rPr>
          <w:sz w:val="24"/>
          <w:szCs w:val="24"/>
          <w:lang w:val="uk-UA" w:eastAsia="ru-RU"/>
        </w:rPr>
        <w:t>Рахунки, призначені для зарахування вказаних надходжень, відкрито департаменту комунальної власності Одеської міської ради в Державній казначейській службі України у місті Києві, тобто змінився банк отримувача:</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977"/>
        <w:gridCol w:w="3260"/>
      </w:tblGrid>
      <w:tr w:rsidR="002E6D2F" w:rsidRPr="002E6D2F" w:rsidTr="00562041">
        <w:trPr>
          <w:trHeight w:val="474"/>
          <w:jc w:val="center"/>
        </w:trPr>
        <w:tc>
          <w:tcPr>
            <w:tcW w:w="2093" w:type="dxa"/>
            <w:shd w:val="clear" w:color="auto" w:fill="auto"/>
          </w:tcPr>
          <w:p w:rsidR="002E6D2F" w:rsidRPr="002E6D2F" w:rsidRDefault="002E6D2F" w:rsidP="00562041">
            <w:pPr>
              <w:ind w:firstLine="851"/>
              <w:jc w:val="both"/>
              <w:rPr>
                <w:lang w:val="uk-UA" w:eastAsia="ru-RU"/>
              </w:rPr>
            </w:pPr>
          </w:p>
        </w:tc>
        <w:tc>
          <w:tcPr>
            <w:tcW w:w="2977" w:type="dxa"/>
            <w:shd w:val="clear" w:color="auto" w:fill="auto"/>
          </w:tcPr>
          <w:p w:rsidR="002E6D2F" w:rsidRPr="002E6D2F" w:rsidRDefault="002E6D2F" w:rsidP="00562041">
            <w:pPr>
              <w:rPr>
                <w:u w:val="single"/>
                <w:lang w:val="uk-UA" w:eastAsia="ru-RU"/>
              </w:rPr>
            </w:pPr>
            <w:r w:rsidRPr="002E6D2F">
              <w:rPr>
                <w:b/>
                <w:u w:val="single"/>
                <w:lang w:val="uk-UA" w:eastAsia="ru-RU"/>
              </w:rPr>
              <w:t xml:space="preserve">Діяло до 03.06.2019р.                                         </w:t>
            </w:r>
          </w:p>
        </w:tc>
        <w:tc>
          <w:tcPr>
            <w:tcW w:w="3260" w:type="dxa"/>
            <w:shd w:val="clear" w:color="auto" w:fill="auto"/>
          </w:tcPr>
          <w:p w:rsidR="002E6D2F" w:rsidRPr="002E6D2F" w:rsidRDefault="002E6D2F" w:rsidP="00562041">
            <w:pPr>
              <w:jc w:val="both"/>
              <w:rPr>
                <w:u w:val="single"/>
                <w:lang w:val="uk-UA" w:eastAsia="ru-RU"/>
              </w:rPr>
            </w:pPr>
            <w:r w:rsidRPr="002E6D2F">
              <w:rPr>
                <w:b/>
                <w:u w:val="single"/>
                <w:lang w:val="uk-UA" w:eastAsia="ru-RU"/>
              </w:rPr>
              <w:t xml:space="preserve">Зміни з 03.06.2019р.                                         </w:t>
            </w:r>
          </w:p>
        </w:tc>
      </w:tr>
      <w:tr w:rsidR="002E6D2F" w:rsidRPr="002E6D2F" w:rsidTr="00562041">
        <w:trPr>
          <w:jc w:val="center"/>
        </w:trPr>
        <w:tc>
          <w:tcPr>
            <w:tcW w:w="2093" w:type="dxa"/>
            <w:shd w:val="clear" w:color="auto" w:fill="auto"/>
          </w:tcPr>
          <w:p w:rsidR="002E6D2F" w:rsidRPr="002E6D2F" w:rsidRDefault="002E6D2F" w:rsidP="00562041">
            <w:pPr>
              <w:jc w:val="both"/>
              <w:rPr>
                <w:lang w:val="uk-UA" w:eastAsia="ru-RU"/>
              </w:rPr>
            </w:pPr>
            <w:r w:rsidRPr="002E6D2F">
              <w:rPr>
                <w:lang w:val="uk-UA" w:eastAsia="ru-RU"/>
              </w:rPr>
              <w:t>Банк отримувача</w:t>
            </w:r>
          </w:p>
        </w:tc>
        <w:tc>
          <w:tcPr>
            <w:tcW w:w="2977" w:type="dxa"/>
            <w:shd w:val="clear" w:color="auto" w:fill="auto"/>
          </w:tcPr>
          <w:p w:rsidR="002E6D2F" w:rsidRPr="002E6D2F" w:rsidRDefault="002E6D2F" w:rsidP="00562041">
            <w:pPr>
              <w:jc w:val="both"/>
              <w:rPr>
                <w:lang w:val="uk-UA" w:eastAsia="ru-RU"/>
              </w:rPr>
            </w:pPr>
            <w:r w:rsidRPr="002E6D2F">
              <w:rPr>
                <w:lang w:val="uk-UA" w:eastAsia="ru-RU"/>
              </w:rPr>
              <w:t>ГУДКСУ в Одеській області</w:t>
            </w:r>
          </w:p>
        </w:tc>
        <w:tc>
          <w:tcPr>
            <w:tcW w:w="3260" w:type="dxa"/>
            <w:shd w:val="clear" w:color="auto" w:fill="auto"/>
          </w:tcPr>
          <w:p w:rsidR="002E6D2F" w:rsidRPr="002E6D2F" w:rsidRDefault="002E6D2F" w:rsidP="00562041">
            <w:pPr>
              <w:rPr>
                <w:lang w:val="uk-UA" w:eastAsia="ru-RU"/>
              </w:rPr>
            </w:pPr>
            <w:r w:rsidRPr="002E6D2F">
              <w:rPr>
                <w:b/>
                <w:lang w:val="uk-UA" w:eastAsia="ru-RU"/>
              </w:rPr>
              <w:t>Державна казначейська служба України у місті Києві</w:t>
            </w:r>
          </w:p>
        </w:tc>
      </w:tr>
    </w:tbl>
    <w:p w:rsidR="002E6D2F" w:rsidRPr="002E6D2F" w:rsidRDefault="002E6D2F" w:rsidP="002E6D2F">
      <w:pPr>
        <w:tabs>
          <w:tab w:val="left" w:pos="-5940"/>
        </w:tabs>
        <w:ind w:firstLine="851"/>
        <w:jc w:val="both"/>
        <w:rPr>
          <w:sz w:val="24"/>
          <w:szCs w:val="24"/>
          <w:lang w:val="uk-UA" w:eastAsia="ru-RU"/>
        </w:rPr>
      </w:pPr>
      <w:r w:rsidRPr="002E6D2F">
        <w:rPr>
          <w:sz w:val="24"/>
          <w:szCs w:val="24"/>
          <w:lang w:val="uk-UA" w:eastAsia="ru-RU"/>
        </w:rPr>
        <w:t>Враховуючи зазначене, пропонуємо внести зміни до текстової частини рішення Одеської міської ради від 12.12.2018 року № 3991-</w:t>
      </w:r>
      <w:r w:rsidRPr="002E6D2F">
        <w:rPr>
          <w:sz w:val="24"/>
          <w:szCs w:val="24"/>
          <w:lang w:val="en-US" w:eastAsia="ru-RU"/>
        </w:rPr>
        <w:t>VII</w:t>
      </w:r>
      <w:r w:rsidRPr="002E6D2F">
        <w:rPr>
          <w:sz w:val="24"/>
          <w:szCs w:val="24"/>
          <w:lang w:val="uk-UA" w:eastAsia="ru-RU"/>
        </w:rPr>
        <w:t xml:space="preserve"> «Про бюджет міста Одеси на 2019 рік», а саме:</w:t>
      </w:r>
    </w:p>
    <w:p w:rsidR="002E6D2F" w:rsidRPr="002E6D2F" w:rsidRDefault="002E6D2F" w:rsidP="002E6D2F">
      <w:pPr>
        <w:tabs>
          <w:tab w:val="left" w:pos="-3828"/>
        </w:tabs>
        <w:ind w:firstLine="851"/>
        <w:contextualSpacing/>
        <w:jc w:val="both"/>
        <w:rPr>
          <w:rFonts w:eastAsia="Calibri"/>
          <w:sz w:val="24"/>
          <w:szCs w:val="24"/>
          <w:lang w:val="uk-UA" w:eastAsia="en-US"/>
        </w:rPr>
      </w:pPr>
      <w:r w:rsidRPr="002E6D2F">
        <w:rPr>
          <w:rFonts w:eastAsia="Calibri"/>
          <w:sz w:val="24"/>
          <w:szCs w:val="24"/>
          <w:lang w:val="uk-UA" w:eastAsia="en-US"/>
        </w:rPr>
        <w:t xml:space="preserve">замінити у пунктах 24, 25 та 31 рішення слова «в управлінні Державної казначейської служби у </w:t>
      </w:r>
      <w:proofErr w:type="spellStart"/>
      <w:r w:rsidRPr="002E6D2F">
        <w:rPr>
          <w:rFonts w:eastAsia="Calibri"/>
          <w:sz w:val="24"/>
          <w:szCs w:val="24"/>
          <w:lang w:val="uk-UA" w:eastAsia="en-US"/>
        </w:rPr>
        <w:t>м.Одесі</w:t>
      </w:r>
      <w:proofErr w:type="spellEnd"/>
      <w:r w:rsidRPr="002E6D2F">
        <w:rPr>
          <w:rFonts w:eastAsia="Calibri"/>
          <w:sz w:val="24"/>
          <w:szCs w:val="24"/>
          <w:lang w:val="uk-UA" w:eastAsia="en-US"/>
        </w:rPr>
        <w:t xml:space="preserve"> Одеської області» словами «в Державній казначейській службі України у місті Києві» у відповідних відмінках.</w:t>
      </w:r>
    </w:p>
    <w:p w:rsidR="002E6D2F" w:rsidRPr="002E6D2F" w:rsidRDefault="002E6D2F" w:rsidP="002E6D2F">
      <w:pPr>
        <w:tabs>
          <w:tab w:val="left" w:pos="-5940"/>
        </w:tabs>
        <w:ind w:firstLine="851"/>
        <w:jc w:val="both"/>
        <w:rPr>
          <w:sz w:val="24"/>
          <w:szCs w:val="24"/>
          <w:lang w:val="uk-UA" w:eastAsia="ru-RU"/>
        </w:rPr>
      </w:pPr>
      <w:r w:rsidRPr="002E6D2F">
        <w:rPr>
          <w:sz w:val="24"/>
          <w:szCs w:val="24"/>
          <w:lang w:val="uk-UA" w:eastAsia="ru-RU"/>
        </w:rPr>
        <w:t xml:space="preserve">Крім того, станом на 01.07.2019 року до бюджету розвитку міста Одеси надійшло 127,6 </w:t>
      </w:r>
      <w:proofErr w:type="spellStart"/>
      <w:r w:rsidRPr="002E6D2F">
        <w:rPr>
          <w:sz w:val="24"/>
          <w:szCs w:val="24"/>
          <w:lang w:val="uk-UA" w:eastAsia="ru-RU"/>
        </w:rPr>
        <w:t>млн.грн</w:t>
      </w:r>
      <w:proofErr w:type="spellEnd"/>
      <w:r w:rsidRPr="002E6D2F">
        <w:rPr>
          <w:sz w:val="24"/>
          <w:szCs w:val="24"/>
          <w:lang w:val="uk-UA" w:eastAsia="ru-RU"/>
        </w:rPr>
        <w:t xml:space="preserve"> або 78,3% до затверджених річних планових показників.</w:t>
      </w:r>
    </w:p>
    <w:p w:rsidR="002E6D2F" w:rsidRPr="002E6D2F" w:rsidRDefault="002E6D2F" w:rsidP="002E6D2F">
      <w:pPr>
        <w:tabs>
          <w:tab w:val="left" w:pos="-5940"/>
        </w:tabs>
        <w:ind w:firstLine="851"/>
        <w:jc w:val="both"/>
        <w:rPr>
          <w:sz w:val="24"/>
          <w:szCs w:val="24"/>
          <w:lang w:val="uk-UA" w:eastAsia="ru-RU"/>
        </w:rPr>
      </w:pPr>
      <w:r w:rsidRPr="002E6D2F">
        <w:rPr>
          <w:sz w:val="24"/>
          <w:szCs w:val="24"/>
          <w:lang w:val="uk-UA" w:eastAsia="ru-RU"/>
        </w:rPr>
        <w:t>За такими джерелами формування бюджету розвитку міста Одеси як надходження коштів пайової участі та кошти від продажу земельних ділянок за 6 місяців 2019 року затверджені річні планові показники на 2019 рік виконані на 142,1% та 107,5% відповідно.</w:t>
      </w:r>
    </w:p>
    <w:p w:rsidR="002E6D2F" w:rsidRPr="002E6D2F" w:rsidRDefault="002E6D2F" w:rsidP="002E6D2F">
      <w:pPr>
        <w:tabs>
          <w:tab w:val="left" w:pos="-5940"/>
        </w:tabs>
        <w:ind w:firstLine="851"/>
        <w:jc w:val="both"/>
        <w:rPr>
          <w:sz w:val="24"/>
          <w:szCs w:val="24"/>
          <w:lang w:val="uk-UA" w:eastAsia="ru-RU"/>
        </w:rPr>
      </w:pPr>
      <w:r w:rsidRPr="002E6D2F">
        <w:rPr>
          <w:sz w:val="24"/>
          <w:szCs w:val="24"/>
          <w:lang w:val="uk-UA" w:eastAsia="ru-RU"/>
        </w:rPr>
        <w:t>При тому, що річні планові показники по надходженню коштів від відчуження майна, що перебуває в комунальній власності за результатами 6 місяців 2019 року виконані лише на 20,7%.</w:t>
      </w:r>
    </w:p>
    <w:p w:rsidR="002E6D2F" w:rsidRPr="002E6D2F" w:rsidRDefault="002E6D2F" w:rsidP="002E6D2F">
      <w:pPr>
        <w:tabs>
          <w:tab w:val="left" w:pos="-5940"/>
        </w:tabs>
        <w:ind w:firstLine="720"/>
        <w:jc w:val="both"/>
        <w:rPr>
          <w:sz w:val="24"/>
          <w:szCs w:val="24"/>
          <w:lang w:val="uk-UA" w:eastAsia="ru-RU"/>
        </w:rPr>
      </w:pPr>
      <w:r w:rsidRPr="002E6D2F">
        <w:rPr>
          <w:sz w:val="24"/>
          <w:szCs w:val="24"/>
          <w:lang w:val="uk-UA" w:eastAsia="ru-RU"/>
        </w:rPr>
        <w:t>З урахуванням листа управління капітального будівництва Одеської міської ради (від 25.06.2019р. № 02-04/1139 (копія додається)) щодо очікуваних надходжень коштів пайової участі за 2019 рік, пропонуємо в межах затвердженого загального обсягу доходів бюджету розвитку в частині збільшення, зменшення окремих джерел:</w:t>
      </w:r>
    </w:p>
    <w:p w:rsidR="002E6D2F" w:rsidRPr="00CE5180" w:rsidRDefault="002E6D2F" w:rsidP="002E6D2F">
      <w:pPr>
        <w:tabs>
          <w:tab w:val="left" w:pos="-5940"/>
        </w:tabs>
        <w:ind w:firstLine="709"/>
        <w:jc w:val="right"/>
        <w:rPr>
          <w:sz w:val="22"/>
          <w:szCs w:val="28"/>
          <w:lang w:val="uk-UA" w:eastAsia="ru-RU"/>
        </w:rPr>
      </w:pPr>
      <w:proofErr w:type="spellStart"/>
      <w:r w:rsidRPr="00CE5180">
        <w:rPr>
          <w:sz w:val="22"/>
          <w:szCs w:val="28"/>
          <w:lang w:val="uk-UA" w:eastAsia="ru-RU"/>
        </w:rPr>
        <w:t>млн.грн</w:t>
      </w:r>
      <w:proofErr w:type="spellEnd"/>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402"/>
        <w:gridCol w:w="850"/>
        <w:gridCol w:w="1134"/>
        <w:gridCol w:w="708"/>
        <w:gridCol w:w="851"/>
        <w:gridCol w:w="1560"/>
      </w:tblGrid>
      <w:tr w:rsidR="002E6D2F" w:rsidRPr="00CE5180" w:rsidTr="00562041">
        <w:trPr>
          <w:trHeight w:val="1219"/>
        </w:trPr>
        <w:tc>
          <w:tcPr>
            <w:tcW w:w="959" w:type="dxa"/>
            <w:vMerge w:val="restart"/>
            <w:shd w:val="clear" w:color="auto" w:fill="auto"/>
            <w:textDirection w:val="btLr"/>
            <w:hideMark/>
          </w:tcPr>
          <w:p w:rsidR="002E6D2F" w:rsidRPr="00CE5180" w:rsidRDefault="002E6D2F" w:rsidP="00562041">
            <w:pPr>
              <w:tabs>
                <w:tab w:val="left" w:pos="-5940"/>
              </w:tabs>
              <w:ind w:right="113" w:firstLine="142"/>
              <w:jc w:val="center"/>
              <w:rPr>
                <w:szCs w:val="28"/>
                <w:lang w:val="uk-UA" w:eastAsia="ru-RU"/>
              </w:rPr>
            </w:pPr>
            <w:r w:rsidRPr="00CE5180">
              <w:rPr>
                <w:szCs w:val="28"/>
                <w:lang w:val="uk-UA" w:eastAsia="ru-RU"/>
              </w:rPr>
              <w:t>Код бюджетної класифікації</w:t>
            </w:r>
          </w:p>
        </w:tc>
        <w:tc>
          <w:tcPr>
            <w:tcW w:w="3402" w:type="dxa"/>
            <w:vMerge w:val="restart"/>
            <w:shd w:val="clear" w:color="auto" w:fill="auto"/>
            <w:hideMark/>
          </w:tcPr>
          <w:p w:rsidR="002E6D2F" w:rsidRPr="00CE5180" w:rsidRDefault="002E6D2F" w:rsidP="00562041">
            <w:pPr>
              <w:tabs>
                <w:tab w:val="left" w:pos="-5940"/>
              </w:tabs>
              <w:ind w:firstLine="142"/>
              <w:jc w:val="both"/>
              <w:rPr>
                <w:szCs w:val="28"/>
                <w:lang w:val="uk-UA" w:eastAsia="ru-RU"/>
              </w:rPr>
            </w:pPr>
            <w:r w:rsidRPr="00CE5180">
              <w:rPr>
                <w:szCs w:val="28"/>
                <w:lang w:val="uk-UA" w:eastAsia="ru-RU"/>
              </w:rPr>
              <w:t>Найменування податків та зборів</w:t>
            </w:r>
          </w:p>
        </w:tc>
        <w:tc>
          <w:tcPr>
            <w:tcW w:w="850" w:type="dxa"/>
            <w:vMerge w:val="restart"/>
            <w:shd w:val="clear" w:color="auto" w:fill="auto"/>
            <w:textDirection w:val="btLr"/>
            <w:hideMark/>
          </w:tcPr>
          <w:p w:rsidR="002E6D2F" w:rsidRPr="00CE5180" w:rsidRDefault="002E6D2F" w:rsidP="00562041">
            <w:pPr>
              <w:tabs>
                <w:tab w:val="left" w:pos="-5940"/>
              </w:tabs>
              <w:ind w:right="113" w:firstLine="142"/>
              <w:jc w:val="center"/>
              <w:rPr>
                <w:szCs w:val="28"/>
                <w:lang w:val="uk-UA" w:eastAsia="ru-RU"/>
              </w:rPr>
            </w:pPr>
            <w:r w:rsidRPr="00CE5180">
              <w:rPr>
                <w:szCs w:val="28"/>
                <w:lang w:val="uk-UA" w:eastAsia="ru-RU"/>
              </w:rPr>
              <w:t>Затверджено на 2019 рік</w:t>
            </w:r>
          </w:p>
        </w:tc>
        <w:tc>
          <w:tcPr>
            <w:tcW w:w="1134" w:type="dxa"/>
            <w:vMerge w:val="restart"/>
            <w:shd w:val="clear" w:color="auto" w:fill="auto"/>
            <w:textDirection w:val="btLr"/>
            <w:hideMark/>
          </w:tcPr>
          <w:p w:rsidR="002E6D2F" w:rsidRPr="00CE5180" w:rsidRDefault="002E6D2F" w:rsidP="00562041">
            <w:pPr>
              <w:tabs>
                <w:tab w:val="left" w:pos="-5940"/>
              </w:tabs>
              <w:ind w:right="113" w:firstLine="142"/>
              <w:jc w:val="center"/>
              <w:rPr>
                <w:szCs w:val="28"/>
                <w:lang w:val="uk-UA" w:eastAsia="ru-RU"/>
              </w:rPr>
            </w:pPr>
            <w:r w:rsidRPr="00CE5180">
              <w:rPr>
                <w:szCs w:val="28"/>
                <w:lang w:val="uk-UA" w:eastAsia="ru-RU"/>
              </w:rPr>
              <w:t>Фактичні надходження станом на 01.07.2019р.</w:t>
            </w:r>
          </w:p>
        </w:tc>
        <w:tc>
          <w:tcPr>
            <w:tcW w:w="1559" w:type="dxa"/>
            <w:gridSpan w:val="2"/>
            <w:shd w:val="clear" w:color="auto" w:fill="auto"/>
          </w:tcPr>
          <w:p w:rsidR="002E6D2F" w:rsidRPr="00CE5180" w:rsidRDefault="002E6D2F" w:rsidP="00562041">
            <w:pPr>
              <w:tabs>
                <w:tab w:val="left" w:pos="-5940"/>
              </w:tabs>
              <w:ind w:firstLine="142"/>
              <w:jc w:val="center"/>
              <w:rPr>
                <w:szCs w:val="28"/>
                <w:lang w:val="uk-UA" w:eastAsia="ru-RU"/>
              </w:rPr>
            </w:pPr>
            <w:r w:rsidRPr="00CE5180">
              <w:rPr>
                <w:szCs w:val="28"/>
                <w:lang w:val="uk-UA" w:eastAsia="ru-RU"/>
              </w:rPr>
              <w:t>Рівень виконання затверджених річних планових показників</w:t>
            </w:r>
          </w:p>
        </w:tc>
        <w:tc>
          <w:tcPr>
            <w:tcW w:w="1560" w:type="dxa"/>
            <w:vMerge w:val="restart"/>
            <w:vAlign w:val="center"/>
          </w:tcPr>
          <w:p w:rsidR="002E6D2F" w:rsidRPr="00CE5180" w:rsidRDefault="002E6D2F" w:rsidP="00562041">
            <w:pPr>
              <w:tabs>
                <w:tab w:val="left" w:pos="-5940"/>
              </w:tabs>
              <w:ind w:firstLine="142"/>
              <w:jc w:val="center"/>
              <w:rPr>
                <w:b/>
                <w:szCs w:val="28"/>
                <w:lang w:val="uk-UA" w:eastAsia="ru-RU"/>
              </w:rPr>
            </w:pPr>
            <w:r w:rsidRPr="00CE5180">
              <w:rPr>
                <w:b/>
                <w:sz w:val="22"/>
                <w:szCs w:val="28"/>
                <w:lang w:val="uk-UA" w:eastAsia="ru-RU"/>
              </w:rPr>
              <w:t>Пропозиції по уточненню</w:t>
            </w:r>
          </w:p>
        </w:tc>
      </w:tr>
      <w:tr w:rsidR="002E6D2F" w:rsidRPr="00CE5180" w:rsidTr="00562041">
        <w:trPr>
          <w:trHeight w:val="58"/>
        </w:trPr>
        <w:tc>
          <w:tcPr>
            <w:tcW w:w="959" w:type="dxa"/>
            <w:vMerge/>
            <w:shd w:val="clear" w:color="auto" w:fill="auto"/>
            <w:hideMark/>
          </w:tcPr>
          <w:p w:rsidR="002E6D2F" w:rsidRPr="00CE5180" w:rsidRDefault="002E6D2F" w:rsidP="00562041">
            <w:pPr>
              <w:tabs>
                <w:tab w:val="left" w:pos="-5940"/>
              </w:tabs>
              <w:ind w:firstLine="142"/>
              <w:jc w:val="both"/>
              <w:rPr>
                <w:szCs w:val="28"/>
                <w:lang w:val="uk-UA" w:eastAsia="ru-RU"/>
              </w:rPr>
            </w:pPr>
          </w:p>
        </w:tc>
        <w:tc>
          <w:tcPr>
            <w:tcW w:w="3402" w:type="dxa"/>
            <w:vMerge/>
            <w:shd w:val="clear" w:color="auto" w:fill="auto"/>
            <w:hideMark/>
          </w:tcPr>
          <w:p w:rsidR="002E6D2F" w:rsidRPr="00CE5180" w:rsidRDefault="002E6D2F" w:rsidP="00562041">
            <w:pPr>
              <w:tabs>
                <w:tab w:val="left" w:pos="-5940"/>
              </w:tabs>
              <w:ind w:firstLine="142"/>
              <w:jc w:val="both"/>
              <w:rPr>
                <w:szCs w:val="28"/>
                <w:lang w:val="uk-UA" w:eastAsia="ru-RU"/>
              </w:rPr>
            </w:pPr>
          </w:p>
        </w:tc>
        <w:tc>
          <w:tcPr>
            <w:tcW w:w="850" w:type="dxa"/>
            <w:vMerge/>
            <w:shd w:val="clear" w:color="auto" w:fill="auto"/>
            <w:hideMark/>
          </w:tcPr>
          <w:p w:rsidR="002E6D2F" w:rsidRPr="00CE5180" w:rsidRDefault="002E6D2F" w:rsidP="00562041">
            <w:pPr>
              <w:tabs>
                <w:tab w:val="left" w:pos="-5940"/>
              </w:tabs>
              <w:ind w:firstLine="142"/>
              <w:jc w:val="both"/>
              <w:rPr>
                <w:szCs w:val="28"/>
                <w:lang w:val="uk-UA" w:eastAsia="ru-RU"/>
              </w:rPr>
            </w:pPr>
          </w:p>
        </w:tc>
        <w:tc>
          <w:tcPr>
            <w:tcW w:w="1134" w:type="dxa"/>
            <w:vMerge/>
            <w:shd w:val="clear" w:color="auto" w:fill="auto"/>
            <w:hideMark/>
          </w:tcPr>
          <w:p w:rsidR="002E6D2F" w:rsidRPr="00CE5180" w:rsidRDefault="002E6D2F" w:rsidP="00562041">
            <w:pPr>
              <w:tabs>
                <w:tab w:val="left" w:pos="-5940"/>
              </w:tabs>
              <w:ind w:firstLine="142"/>
              <w:jc w:val="both"/>
              <w:rPr>
                <w:szCs w:val="28"/>
                <w:lang w:val="uk-UA" w:eastAsia="ru-RU"/>
              </w:rPr>
            </w:pPr>
          </w:p>
        </w:tc>
        <w:tc>
          <w:tcPr>
            <w:tcW w:w="708" w:type="dxa"/>
            <w:shd w:val="clear" w:color="auto" w:fill="auto"/>
            <w:hideMark/>
          </w:tcPr>
          <w:p w:rsidR="002E6D2F" w:rsidRPr="00CE5180" w:rsidRDefault="002E6D2F" w:rsidP="00562041">
            <w:pPr>
              <w:tabs>
                <w:tab w:val="left" w:pos="-5940"/>
              </w:tabs>
              <w:ind w:firstLine="34"/>
              <w:jc w:val="center"/>
              <w:rPr>
                <w:szCs w:val="28"/>
                <w:lang w:val="uk-UA" w:eastAsia="ru-RU"/>
              </w:rPr>
            </w:pPr>
            <w:r w:rsidRPr="00CE5180">
              <w:rPr>
                <w:szCs w:val="28"/>
                <w:lang w:val="uk-UA" w:eastAsia="ru-RU"/>
              </w:rPr>
              <w:t>%</w:t>
            </w:r>
          </w:p>
        </w:tc>
        <w:tc>
          <w:tcPr>
            <w:tcW w:w="851" w:type="dxa"/>
            <w:shd w:val="clear" w:color="auto" w:fill="auto"/>
            <w:hideMark/>
          </w:tcPr>
          <w:p w:rsidR="002E6D2F" w:rsidRPr="00CE5180" w:rsidRDefault="002E6D2F" w:rsidP="00562041">
            <w:pPr>
              <w:tabs>
                <w:tab w:val="left" w:pos="-5940"/>
              </w:tabs>
              <w:ind w:firstLine="33"/>
              <w:jc w:val="center"/>
              <w:rPr>
                <w:szCs w:val="28"/>
                <w:lang w:val="uk-UA" w:eastAsia="ru-RU"/>
              </w:rPr>
            </w:pPr>
            <w:r w:rsidRPr="00CE5180">
              <w:rPr>
                <w:szCs w:val="28"/>
                <w:lang w:val="uk-UA" w:eastAsia="ru-RU"/>
              </w:rPr>
              <w:t>сума</w:t>
            </w:r>
          </w:p>
        </w:tc>
        <w:tc>
          <w:tcPr>
            <w:tcW w:w="1560" w:type="dxa"/>
            <w:vMerge/>
          </w:tcPr>
          <w:p w:rsidR="002E6D2F" w:rsidRPr="00CE5180" w:rsidRDefault="002E6D2F" w:rsidP="00562041">
            <w:pPr>
              <w:tabs>
                <w:tab w:val="left" w:pos="-5940"/>
              </w:tabs>
              <w:ind w:firstLine="33"/>
              <w:jc w:val="center"/>
              <w:rPr>
                <w:szCs w:val="28"/>
                <w:lang w:val="uk-UA" w:eastAsia="ru-RU"/>
              </w:rPr>
            </w:pPr>
          </w:p>
        </w:tc>
      </w:tr>
      <w:tr w:rsidR="002E6D2F" w:rsidRPr="00CE5180" w:rsidTr="00562041">
        <w:trPr>
          <w:trHeight w:val="395"/>
        </w:trPr>
        <w:tc>
          <w:tcPr>
            <w:tcW w:w="4361" w:type="dxa"/>
            <w:gridSpan w:val="2"/>
            <w:shd w:val="clear" w:color="auto" w:fill="auto"/>
            <w:hideMark/>
          </w:tcPr>
          <w:p w:rsidR="002E6D2F" w:rsidRPr="00CE5180" w:rsidRDefault="002E6D2F" w:rsidP="00562041">
            <w:pPr>
              <w:tabs>
                <w:tab w:val="left" w:pos="-5940"/>
              </w:tabs>
              <w:ind w:firstLine="142"/>
              <w:jc w:val="right"/>
              <w:rPr>
                <w:i/>
                <w:iCs/>
                <w:szCs w:val="28"/>
                <w:lang w:val="uk-UA" w:eastAsia="ru-RU"/>
              </w:rPr>
            </w:pPr>
            <w:r w:rsidRPr="00CE5180">
              <w:rPr>
                <w:i/>
                <w:iCs/>
                <w:szCs w:val="28"/>
                <w:lang w:val="uk-UA" w:eastAsia="ru-RU"/>
              </w:rPr>
              <w:t>Бюджет розвитку всього,  в т.ч.:</w:t>
            </w:r>
          </w:p>
        </w:tc>
        <w:tc>
          <w:tcPr>
            <w:tcW w:w="850" w:type="dxa"/>
            <w:shd w:val="clear" w:color="auto" w:fill="auto"/>
            <w:noWrap/>
            <w:hideMark/>
          </w:tcPr>
          <w:p w:rsidR="002E6D2F" w:rsidRPr="00CE5180" w:rsidRDefault="002E6D2F" w:rsidP="00562041">
            <w:pPr>
              <w:tabs>
                <w:tab w:val="left" w:pos="-5940"/>
              </w:tabs>
              <w:ind w:firstLine="142"/>
              <w:jc w:val="both"/>
              <w:rPr>
                <w:i/>
                <w:iCs/>
                <w:szCs w:val="28"/>
                <w:lang w:val="uk-UA" w:eastAsia="ru-RU"/>
              </w:rPr>
            </w:pPr>
            <w:r w:rsidRPr="00CE5180">
              <w:rPr>
                <w:i/>
                <w:iCs/>
                <w:szCs w:val="28"/>
                <w:lang w:val="uk-UA" w:eastAsia="ru-RU"/>
              </w:rPr>
              <w:t>163,0</w:t>
            </w:r>
          </w:p>
        </w:tc>
        <w:tc>
          <w:tcPr>
            <w:tcW w:w="1134" w:type="dxa"/>
            <w:shd w:val="clear" w:color="auto" w:fill="auto"/>
            <w:noWrap/>
            <w:hideMark/>
          </w:tcPr>
          <w:p w:rsidR="002E6D2F" w:rsidRPr="00CE5180" w:rsidRDefault="002E6D2F" w:rsidP="00562041">
            <w:pPr>
              <w:tabs>
                <w:tab w:val="left" w:pos="-5940"/>
              </w:tabs>
              <w:jc w:val="both"/>
              <w:rPr>
                <w:i/>
                <w:iCs/>
                <w:szCs w:val="28"/>
                <w:lang w:val="uk-UA" w:eastAsia="ru-RU"/>
              </w:rPr>
            </w:pPr>
            <w:r w:rsidRPr="00CE5180">
              <w:rPr>
                <w:i/>
                <w:iCs/>
                <w:szCs w:val="28"/>
                <w:lang w:val="uk-UA" w:eastAsia="ru-RU"/>
              </w:rPr>
              <w:t>127,6</w:t>
            </w:r>
          </w:p>
        </w:tc>
        <w:tc>
          <w:tcPr>
            <w:tcW w:w="708" w:type="dxa"/>
            <w:shd w:val="clear" w:color="auto" w:fill="auto"/>
            <w:noWrap/>
          </w:tcPr>
          <w:p w:rsidR="002E6D2F" w:rsidRPr="00CE5180" w:rsidRDefault="002E6D2F" w:rsidP="00562041">
            <w:pPr>
              <w:tabs>
                <w:tab w:val="left" w:pos="-5940"/>
              </w:tabs>
              <w:ind w:firstLine="34"/>
              <w:jc w:val="both"/>
              <w:rPr>
                <w:i/>
                <w:iCs/>
                <w:szCs w:val="28"/>
                <w:lang w:val="uk-UA" w:eastAsia="ru-RU"/>
              </w:rPr>
            </w:pPr>
            <w:r w:rsidRPr="00CE5180">
              <w:rPr>
                <w:i/>
                <w:iCs/>
                <w:szCs w:val="28"/>
                <w:lang w:val="uk-UA" w:eastAsia="ru-RU"/>
              </w:rPr>
              <w:t>78,3</w:t>
            </w:r>
          </w:p>
        </w:tc>
        <w:tc>
          <w:tcPr>
            <w:tcW w:w="851" w:type="dxa"/>
            <w:shd w:val="clear" w:color="auto" w:fill="auto"/>
            <w:noWrap/>
          </w:tcPr>
          <w:p w:rsidR="002E6D2F" w:rsidRPr="00CE5180" w:rsidRDefault="002E6D2F" w:rsidP="00562041">
            <w:pPr>
              <w:tabs>
                <w:tab w:val="left" w:pos="-5940"/>
              </w:tabs>
              <w:ind w:firstLine="33"/>
              <w:jc w:val="both"/>
              <w:rPr>
                <w:i/>
                <w:iCs/>
                <w:szCs w:val="28"/>
                <w:lang w:val="uk-UA" w:eastAsia="ru-RU"/>
              </w:rPr>
            </w:pPr>
            <w:r w:rsidRPr="00CE5180">
              <w:rPr>
                <w:i/>
                <w:iCs/>
                <w:szCs w:val="28"/>
                <w:lang w:val="uk-UA" w:eastAsia="ru-RU"/>
              </w:rPr>
              <w:t>-35,4</w:t>
            </w:r>
          </w:p>
        </w:tc>
        <w:tc>
          <w:tcPr>
            <w:tcW w:w="1560" w:type="dxa"/>
          </w:tcPr>
          <w:p w:rsidR="002E6D2F" w:rsidRPr="00CE5180" w:rsidRDefault="002E6D2F" w:rsidP="00562041">
            <w:pPr>
              <w:tabs>
                <w:tab w:val="left" w:pos="-5940"/>
              </w:tabs>
              <w:ind w:firstLine="33"/>
              <w:jc w:val="center"/>
              <w:rPr>
                <w:b/>
                <w:i/>
                <w:iCs/>
                <w:szCs w:val="28"/>
                <w:lang w:val="uk-UA" w:eastAsia="ru-RU"/>
              </w:rPr>
            </w:pPr>
            <w:r w:rsidRPr="00CE5180">
              <w:rPr>
                <w:b/>
                <w:i/>
                <w:iCs/>
                <w:szCs w:val="28"/>
                <w:lang w:val="uk-UA" w:eastAsia="ru-RU"/>
              </w:rPr>
              <w:t>0,0</w:t>
            </w:r>
          </w:p>
        </w:tc>
      </w:tr>
      <w:tr w:rsidR="002E6D2F" w:rsidRPr="00CE5180" w:rsidTr="00B541FF">
        <w:trPr>
          <w:trHeight w:val="633"/>
        </w:trPr>
        <w:tc>
          <w:tcPr>
            <w:tcW w:w="959" w:type="dxa"/>
            <w:shd w:val="clear" w:color="auto" w:fill="auto"/>
            <w:noWrap/>
            <w:hideMark/>
          </w:tcPr>
          <w:p w:rsidR="002E6D2F" w:rsidRPr="00CE5180" w:rsidRDefault="002E6D2F" w:rsidP="00562041">
            <w:pPr>
              <w:tabs>
                <w:tab w:val="left" w:pos="-5940"/>
              </w:tabs>
              <w:jc w:val="both"/>
              <w:rPr>
                <w:sz w:val="18"/>
                <w:szCs w:val="28"/>
                <w:lang w:val="uk-UA" w:eastAsia="ru-RU"/>
              </w:rPr>
            </w:pPr>
            <w:r w:rsidRPr="00CE5180">
              <w:rPr>
                <w:sz w:val="18"/>
                <w:szCs w:val="28"/>
                <w:lang w:val="uk-UA" w:eastAsia="ru-RU"/>
              </w:rPr>
              <w:t>24170000</w:t>
            </w:r>
          </w:p>
        </w:tc>
        <w:tc>
          <w:tcPr>
            <w:tcW w:w="3402" w:type="dxa"/>
            <w:shd w:val="clear" w:color="auto" w:fill="auto"/>
            <w:hideMark/>
          </w:tcPr>
          <w:p w:rsidR="002E6D2F" w:rsidRPr="00CE5180" w:rsidRDefault="002E6D2F" w:rsidP="00562041">
            <w:pPr>
              <w:tabs>
                <w:tab w:val="left" w:pos="-5940"/>
              </w:tabs>
              <w:jc w:val="both"/>
              <w:rPr>
                <w:sz w:val="18"/>
                <w:szCs w:val="28"/>
                <w:lang w:val="uk-UA" w:eastAsia="ru-RU"/>
              </w:rPr>
            </w:pPr>
            <w:r w:rsidRPr="00CE5180">
              <w:rPr>
                <w:sz w:val="18"/>
                <w:szCs w:val="28"/>
                <w:lang w:val="uk-UA" w:eastAsia="ru-RU"/>
              </w:rPr>
              <w:t>Надходження коштів пайової участі у розвитку інфраструктури населеного пункту</w:t>
            </w:r>
          </w:p>
        </w:tc>
        <w:tc>
          <w:tcPr>
            <w:tcW w:w="850" w:type="dxa"/>
            <w:shd w:val="clear" w:color="auto" w:fill="auto"/>
            <w:noWrap/>
            <w:hideMark/>
          </w:tcPr>
          <w:p w:rsidR="002E6D2F" w:rsidRPr="00CE5180" w:rsidRDefault="002E6D2F" w:rsidP="00562041">
            <w:pPr>
              <w:tabs>
                <w:tab w:val="left" w:pos="-5940"/>
              </w:tabs>
              <w:ind w:firstLine="142"/>
              <w:jc w:val="both"/>
              <w:rPr>
                <w:szCs w:val="28"/>
                <w:lang w:val="uk-UA" w:eastAsia="ru-RU"/>
              </w:rPr>
            </w:pPr>
            <w:r w:rsidRPr="00CE5180">
              <w:rPr>
                <w:szCs w:val="28"/>
                <w:lang w:val="uk-UA" w:eastAsia="ru-RU"/>
              </w:rPr>
              <w:t>38,0</w:t>
            </w:r>
          </w:p>
        </w:tc>
        <w:tc>
          <w:tcPr>
            <w:tcW w:w="1134" w:type="dxa"/>
            <w:shd w:val="clear" w:color="auto" w:fill="auto"/>
            <w:noWrap/>
          </w:tcPr>
          <w:p w:rsidR="002E6D2F" w:rsidRPr="00CE5180" w:rsidRDefault="002E6D2F" w:rsidP="00562041">
            <w:pPr>
              <w:tabs>
                <w:tab w:val="left" w:pos="-5940"/>
              </w:tabs>
              <w:ind w:firstLine="142"/>
              <w:jc w:val="both"/>
              <w:rPr>
                <w:szCs w:val="28"/>
                <w:lang w:val="uk-UA" w:eastAsia="ru-RU"/>
              </w:rPr>
            </w:pPr>
            <w:r w:rsidRPr="00CE5180">
              <w:rPr>
                <w:szCs w:val="28"/>
                <w:lang w:val="uk-UA" w:eastAsia="ru-RU"/>
              </w:rPr>
              <w:t>54,0</w:t>
            </w:r>
          </w:p>
        </w:tc>
        <w:tc>
          <w:tcPr>
            <w:tcW w:w="708" w:type="dxa"/>
            <w:shd w:val="clear" w:color="auto" w:fill="auto"/>
            <w:noWrap/>
          </w:tcPr>
          <w:p w:rsidR="002E6D2F" w:rsidRPr="00CE5180" w:rsidRDefault="002E6D2F" w:rsidP="00562041">
            <w:pPr>
              <w:tabs>
                <w:tab w:val="left" w:pos="-5940"/>
              </w:tabs>
              <w:ind w:firstLine="34"/>
              <w:jc w:val="both"/>
              <w:rPr>
                <w:szCs w:val="28"/>
                <w:lang w:val="uk-UA" w:eastAsia="ru-RU"/>
              </w:rPr>
            </w:pPr>
            <w:r w:rsidRPr="00CE5180">
              <w:rPr>
                <w:szCs w:val="28"/>
                <w:lang w:val="uk-UA" w:eastAsia="ru-RU"/>
              </w:rPr>
              <w:t>142,1</w:t>
            </w:r>
          </w:p>
        </w:tc>
        <w:tc>
          <w:tcPr>
            <w:tcW w:w="851" w:type="dxa"/>
            <w:shd w:val="clear" w:color="auto" w:fill="auto"/>
            <w:noWrap/>
          </w:tcPr>
          <w:p w:rsidR="002E6D2F" w:rsidRPr="00CE5180" w:rsidRDefault="002E6D2F" w:rsidP="00562041">
            <w:pPr>
              <w:tabs>
                <w:tab w:val="left" w:pos="-5940"/>
              </w:tabs>
              <w:ind w:firstLine="33"/>
              <w:jc w:val="both"/>
              <w:rPr>
                <w:szCs w:val="28"/>
                <w:lang w:val="uk-UA" w:eastAsia="ru-RU"/>
              </w:rPr>
            </w:pPr>
            <w:r w:rsidRPr="00CE5180">
              <w:rPr>
                <w:szCs w:val="28"/>
                <w:lang w:val="uk-UA" w:eastAsia="ru-RU"/>
              </w:rPr>
              <w:t>+16,0</w:t>
            </w:r>
          </w:p>
        </w:tc>
        <w:tc>
          <w:tcPr>
            <w:tcW w:w="1560" w:type="dxa"/>
          </w:tcPr>
          <w:p w:rsidR="002E6D2F" w:rsidRPr="00CE5180" w:rsidRDefault="002E6D2F" w:rsidP="00562041">
            <w:pPr>
              <w:tabs>
                <w:tab w:val="left" w:pos="-5940"/>
              </w:tabs>
              <w:ind w:firstLine="33"/>
              <w:jc w:val="center"/>
              <w:rPr>
                <w:b/>
                <w:szCs w:val="28"/>
                <w:lang w:val="uk-UA" w:eastAsia="ru-RU"/>
              </w:rPr>
            </w:pPr>
            <w:r w:rsidRPr="00CE5180">
              <w:rPr>
                <w:b/>
                <w:szCs w:val="28"/>
                <w:lang w:val="uk-UA" w:eastAsia="ru-RU"/>
              </w:rPr>
              <w:t>+ 40,0</w:t>
            </w:r>
          </w:p>
        </w:tc>
      </w:tr>
      <w:tr w:rsidR="002E6D2F" w:rsidRPr="00CE5180" w:rsidTr="00B541FF">
        <w:trPr>
          <w:trHeight w:val="543"/>
        </w:trPr>
        <w:tc>
          <w:tcPr>
            <w:tcW w:w="959" w:type="dxa"/>
            <w:shd w:val="clear" w:color="auto" w:fill="auto"/>
            <w:noWrap/>
            <w:hideMark/>
          </w:tcPr>
          <w:p w:rsidR="002E6D2F" w:rsidRPr="00CE5180" w:rsidRDefault="002E6D2F" w:rsidP="00562041">
            <w:pPr>
              <w:tabs>
                <w:tab w:val="left" w:pos="-5940"/>
              </w:tabs>
              <w:jc w:val="both"/>
              <w:rPr>
                <w:sz w:val="18"/>
                <w:szCs w:val="28"/>
                <w:lang w:val="uk-UA" w:eastAsia="ru-RU"/>
              </w:rPr>
            </w:pPr>
            <w:r w:rsidRPr="00CE5180">
              <w:rPr>
                <w:sz w:val="18"/>
                <w:szCs w:val="28"/>
                <w:lang w:val="uk-UA" w:eastAsia="ru-RU"/>
              </w:rPr>
              <w:t>31030000</w:t>
            </w:r>
          </w:p>
        </w:tc>
        <w:tc>
          <w:tcPr>
            <w:tcW w:w="3402" w:type="dxa"/>
            <w:shd w:val="clear" w:color="auto" w:fill="auto"/>
            <w:hideMark/>
          </w:tcPr>
          <w:p w:rsidR="002E6D2F" w:rsidRPr="00CE5180" w:rsidRDefault="002E6D2F" w:rsidP="00562041">
            <w:pPr>
              <w:tabs>
                <w:tab w:val="left" w:pos="-5940"/>
              </w:tabs>
              <w:jc w:val="both"/>
              <w:rPr>
                <w:sz w:val="18"/>
                <w:szCs w:val="28"/>
                <w:lang w:val="uk-UA" w:eastAsia="ru-RU"/>
              </w:rPr>
            </w:pPr>
            <w:r w:rsidRPr="00CE5180">
              <w:rPr>
                <w:sz w:val="18"/>
                <w:szCs w:val="28"/>
                <w:lang w:val="uk-UA" w:eastAsia="ru-RU"/>
              </w:rPr>
              <w:t>Кошти від відчуження майна, що перебуває в комунальній власності</w:t>
            </w:r>
          </w:p>
        </w:tc>
        <w:tc>
          <w:tcPr>
            <w:tcW w:w="850" w:type="dxa"/>
            <w:shd w:val="clear" w:color="auto" w:fill="auto"/>
            <w:noWrap/>
            <w:hideMark/>
          </w:tcPr>
          <w:p w:rsidR="002E6D2F" w:rsidRPr="00CE5180" w:rsidRDefault="002E6D2F" w:rsidP="00562041">
            <w:pPr>
              <w:tabs>
                <w:tab w:val="left" w:pos="-5940"/>
              </w:tabs>
              <w:ind w:firstLine="142"/>
              <w:jc w:val="both"/>
              <w:rPr>
                <w:szCs w:val="28"/>
                <w:lang w:val="uk-UA" w:eastAsia="ru-RU"/>
              </w:rPr>
            </w:pPr>
            <w:r w:rsidRPr="00CE5180">
              <w:rPr>
                <w:szCs w:val="28"/>
                <w:lang w:val="uk-UA" w:eastAsia="ru-RU"/>
              </w:rPr>
              <w:t>70,0</w:t>
            </w:r>
          </w:p>
        </w:tc>
        <w:tc>
          <w:tcPr>
            <w:tcW w:w="1134" w:type="dxa"/>
            <w:shd w:val="clear" w:color="auto" w:fill="auto"/>
            <w:noWrap/>
          </w:tcPr>
          <w:p w:rsidR="002E6D2F" w:rsidRPr="00CE5180" w:rsidRDefault="002E6D2F" w:rsidP="00562041">
            <w:pPr>
              <w:tabs>
                <w:tab w:val="left" w:pos="-5940"/>
              </w:tabs>
              <w:ind w:firstLine="142"/>
              <w:jc w:val="both"/>
              <w:rPr>
                <w:szCs w:val="28"/>
                <w:lang w:val="uk-UA" w:eastAsia="ru-RU"/>
              </w:rPr>
            </w:pPr>
            <w:r w:rsidRPr="00CE5180">
              <w:rPr>
                <w:szCs w:val="28"/>
                <w:lang w:val="uk-UA" w:eastAsia="ru-RU"/>
              </w:rPr>
              <w:t>14,5</w:t>
            </w:r>
          </w:p>
        </w:tc>
        <w:tc>
          <w:tcPr>
            <w:tcW w:w="708" w:type="dxa"/>
            <w:shd w:val="clear" w:color="auto" w:fill="auto"/>
            <w:noWrap/>
          </w:tcPr>
          <w:p w:rsidR="002E6D2F" w:rsidRPr="00CE5180" w:rsidRDefault="002E6D2F" w:rsidP="00562041">
            <w:pPr>
              <w:tabs>
                <w:tab w:val="left" w:pos="-5940"/>
              </w:tabs>
              <w:ind w:firstLine="34"/>
              <w:jc w:val="both"/>
              <w:rPr>
                <w:szCs w:val="28"/>
                <w:lang w:val="uk-UA" w:eastAsia="ru-RU"/>
              </w:rPr>
            </w:pPr>
            <w:r w:rsidRPr="00CE5180">
              <w:rPr>
                <w:szCs w:val="28"/>
                <w:lang w:val="uk-UA" w:eastAsia="ru-RU"/>
              </w:rPr>
              <w:t>20,7</w:t>
            </w:r>
          </w:p>
        </w:tc>
        <w:tc>
          <w:tcPr>
            <w:tcW w:w="851" w:type="dxa"/>
            <w:shd w:val="clear" w:color="auto" w:fill="auto"/>
            <w:noWrap/>
          </w:tcPr>
          <w:p w:rsidR="002E6D2F" w:rsidRPr="00CE5180" w:rsidRDefault="002E6D2F" w:rsidP="00562041">
            <w:pPr>
              <w:tabs>
                <w:tab w:val="left" w:pos="-5940"/>
              </w:tabs>
              <w:ind w:firstLine="33"/>
              <w:jc w:val="both"/>
              <w:rPr>
                <w:szCs w:val="28"/>
                <w:lang w:val="uk-UA" w:eastAsia="ru-RU"/>
              </w:rPr>
            </w:pPr>
            <w:r w:rsidRPr="00CE5180">
              <w:rPr>
                <w:szCs w:val="28"/>
                <w:lang w:val="uk-UA" w:eastAsia="ru-RU"/>
              </w:rPr>
              <w:t>-55,5</w:t>
            </w:r>
          </w:p>
        </w:tc>
        <w:tc>
          <w:tcPr>
            <w:tcW w:w="1560" w:type="dxa"/>
          </w:tcPr>
          <w:p w:rsidR="002E6D2F" w:rsidRPr="00CE5180" w:rsidRDefault="002E6D2F" w:rsidP="00562041">
            <w:pPr>
              <w:tabs>
                <w:tab w:val="left" w:pos="-5940"/>
              </w:tabs>
              <w:ind w:firstLine="33"/>
              <w:jc w:val="center"/>
              <w:rPr>
                <w:b/>
                <w:szCs w:val="28"/>
                <w:lang w:val="uk-UA" w:eastAsia="ru-RU"/>
              </w:rPr>
            </w:pPr>
            <w:r w:rsidRPr="00CE5180">
              <w:rPr>
                <w:b/>
                <w:szCs w:val="28"/>
                <w:lang w:val="uk-UA" w:eastAsia="ru-RU"/>
              </w:rPr>
              <w:t>- 45,0</w:t>
            </w:r>
          </w:p>
        </w:tc>
      </w:tr>
      <w:tr w:rsidR="002E6D2F" w:rsidRPr="00CE5180" w:rsidTr="00B541FF">
        <w:trPr>
          <w:trHeight w:val="900"/>
        </w:trPr>
        <w:tc>
          <w:tcPr>
            <w:tcW w:w="959" w:type="dxa"/>
            <w:shd w:val="clear" w:color="auto" w:fill="auto"/>
            <w:noWrap/>
            <w:hideMark/>
          </w:tcPr>
          <w:p w:rsidR="002E6D2F" w:rsidRPr="00CE5180" w:rsidRDefault="002E6D2F" w:rsidP="00562041">
            <w:pPr>
              <w:tabs>
                <w:tab w:val="left" w:pos="-5940"/>
              </w:tabs>
              <w:jc w:val="both"/>
              <w:rPr>
                <w:sz w:val="18"/>
                <w:szCs w:val="28"/>
                <w:lang w:val="uk-UA" w:eastAsia="ru-RU"/>
              </w:rPr>
            </w:pPr>
            <w:r w:rsidRPr="00CE5180">
              <w:rPr>
                <w:sz w:val="18"/>
                <w:szCs w:val="28"/>
                <w:lang w:val="uk-UA" w:eastAsia="ru-RU"/>
              </w:rPr>
              <w:t>33010100</w:t>
            </w:r>
          </w:p>
        </w:tc>
        <w:tc>
          <w:tcPr>
            <w:tcW w:w="3402" w:type="dxa"/>
            <w:shd w:val="clear" w:color="auto" w:fill="auto"/>
            <w:hideMark/>
          </w:tcPr>
          <w:p w:rsidR="002E6D2F" w:rsidRPr="00CE5180" w:rsidRDefault="002E6D2F" w:rsidP="00562041">
            <w:pPr>
              <w:tabs>
                <w:tab w:val="left" w:pos="-5940"/>
              </w:tabs>
              <w:jc w:val="both"/>
              <w:rPr>
                <w:sz w:val="18"/>
                <w:szCs w:val="28"/>
                <w:lang w:val="uk-UA" w:eastAsia="ru-RU"/>
              </w:rPr>
            </w:pPr>
            <w:r w:rsidRPr="00CE5180">
              <w:rPr>
                <w:sz w:val="18"/>
                <w:szCs w:val="28"/>
                <w:lang w:val="uk-UA" w:eastAsia="ru-RU"/>
              </w:rPr>
              <w:t>Кошти від продажу земельних ділянок несільськогосподарського призначення, що перебувають у державній або комунальній власності</w:t>
            </w:r>
          </w:p>
        </w:tc>
        <w:tc>
          <w:tcPr>
            <w:tcW w:w="850" w:type="dxa"/>
            <w:shd w:val="clear" w:color="auto" w:fill="auto"/>
            <w:noWrap/>
            <w:hideMark/>
          </w:tcPr>
          <w:p w:rsidR="002E6D2F" w:rsidRPr="00CE5180" w:rsidRDefault="002E6D2F" w:rsidP="00562041">
            <w:pPr>
              <w:tabs>
                <w:tab w:val="left" w:pos="-5940"/>
              </w:tabs>
              <w:ind w:firstLine="142"/>
              <w:jc w:val="both"/>
              <w:rPr>
                <w:szCs w:val="28"/>
                <w:lang w:val="uk-UA" w:eastAsia="ru-RU"/>
              </w:rPr>
            </w:pPr>
            <w:r w:rsidRPr="00CE5180">
              <w:rPr>
                <w:szCs w:val="28"/>
                <w:lang w:val="uk-UA" w:eastAsia="ru-RU"/>
              </w:rPr>
              <w:t>55,0</w:t>
            </w:r>
          </w:p>
        </w:tc>
        <w:tc>
          <w:tcPr>
            <w:tcW w:w="1134" w:type="dxa"/>
            <w:shd w:val="clear" w:color="auto" w:fill="auto"/>
            <w:noWrap/>
          </w:tcPr>
          <w:p w:rsidR="002E6D2F" w:rsidRPr="00CE5180" w:rsidRDefault="002E6D2F" w:rsidP="00562041">
            <w:pPr>
              <w:tabs>
                <w:tab w:val="left" w:pos="-5940"/>
              </w:tabs>
              <w:ind w:firstLine="142"/>
              <w:jc w:val="both"/>
              <w:rPr>
                <w:szCs w:val="28"/>
                <w:lang w:val="uk-UA" w:eastAsia="ru-RU"/>
              </w:rPr>
            </w:pPr>
            <w:r w:rsidRPr="00CE5180">
              <w:rPr>
                <w:szCs w:val="28"/>
                <w:lang w:val="uk-UA" w:eastAsia="ru-RU"/>
              </w:rPr>
              <w:t>59,1</w:t>
            </w:r>
          </w:p>
        </w:tc>
        <w:tc>
          <w:tcPr>
            <w:tcW w:w="708" w:type="dxa"/>
            <w:shd w:val="clear" w:color="auto" w:fill="auto"/>
            <w:noWrap/>
          </w:tcPr>
          <w:p w:rsidR="002E6D2F" w:rsidRPr="00CE5180" w:rsidRDefault="002E6D2F" w:rsidP="00562041">
            <w:pPr>
              <w:tabs>
                <w:tab w:val="left" w:pos="-5940"/>
              </w:tabs>
              <w:ind w:firstLine="34"/>
              <w:jc w:val="both"/>
              <w:rPr>
                <w:szCs w:val="28"/>
                <w:lang w:val="uk-UA" w:eastAsia="ru-RU"/>
              </w:rPr>
            </w:pPr>
            <w:r w:rsidRPr="00CE5180">
              <w:rPr>
                <w:szCs w:val="28"/>
                <w:lang w:val="uk-UA" w:eastAsia="ru-RU"/>
              </w:rPr>
              <w:t>107,5</w:t>
            </w:r>
          </w:p>
        </w:tc>
        <w:tc>
          <w:tcPr>
            <w:tcW w:w="851" w:type="dxa"/>
            <w:shd w:val="clear" w:color="auto" w:fill="auto"/>
            <w:noWrap/>
          </w:tcPr>
          <w:p w:rsidR="002E6D2F" w:rsidRPr="00CE5180" w:rsidRDefault="002E6D2F" w:rsidP="00562041">
            <w:pPr>
              <w:tabs>
                <w:tab w:val="left" w:pos="-5940"/>
              </w:tabs>
              <w:ind w:firstLine="33"/>
              <w:jc w:val="both"/>
              <w:rPr>
                <w:szCs w:val="28"/>
                <w:lang w:val="uk-UA" w:eastAsia="ru-RU"/>
              </w:rPr>
            </w:pPr>
            <w:r w:rsidRPr="00CE5180">
              <w:rPr>
                <w:szCs w:val="28"/>
                <w:lang w:val="uk-UA" w:eastAsia="ru-RU"/>
              </w:rPr>
              <w:t>+4,1</w:t>
            </w:r>
          </w:p>
        </w:tc>
        <w:tc>
          <w:tcPr>
            <w:tcW w:w="1560" w:type="dxa"/>
          </w:tcPr>
          <w:p w:rsidR="002E6D2F" w:rsidRPr="00CE5180" w:rsidRDefault="002E6D2F" w:rsidP="00562041">
            <w:pPr>
              <w:tabs>
                <w:tab w:val="left" w:pos="-5940"/>
              </w:tabs>
              <w:ind w:firstLine="33"/>
              <w:jc w:val="center"/>
              <w:rPr>
                <w:b/>
                <w:szCs w:val="28"/>
                <w:lang w:val="uk-UA" w:eastAsia="ru-RU"/>
              </w:rPr>
            </w:pPr>
            <w:r w:rsidRPr="00CE5180">
              <w:rPr>
                <w:b/>
                <w:szCs w:val="28"/>
                <w:lang w:val="uk-UA" w:eastAsia="ru-RU"/>
              </w:rPr>
              <w:t>+ 5,0</w:t>
            </w:r>
          </w:p>
        </w:tc>
      </w:tr>
    </w:tbl>
    <w:p w:rsidR="002E6D2F" w:rsidRPr="002E6D2F" w:rsidRDefault="002E6D2F" w:rsidP="002E6D2F">
      <w:pPr>
        <w:pStyle w:val="2"/>
        <w:shd w:val="clear" w:color="auto" w:fill="FFFFFF"/>
        <w:tabs>
          <w:tab w:val="left" w:pos="993"/>
        </w:tabs>
        <w:spacing w:before="0" w:beforeAutospacing="0" w:after="0" w:afterAutospacing="0"/>
        <w:ind w:left="709" w:right="-1"/>
        <w:jc w:val="both"/>
        <w:rPr>
          <w:sz w:val="28"/>
          <w:szCs w:val="28"/>
          <w:lang w:val="ru-RU"/>
        </w:rPr>
      </w:pPr>
      <w:r w:rsidRPr="002E6D2F">
        <w:rPr>
          <w:sz w:val="28"/>
          <w:szCs w:val="28"/>
          <w:lang w:val="ru-RU"/>
        </w:rPr>
        <w:t>за – единогласно.</w:t>
      </w:r>
    </w:p>
    <w:p w:rsidR="002E6D2F" w:rsidRDefault="002E6D2F" w:rsidP="00A003F9">
      <w:pPr>
        <w:pStyle w:val="StyleZakonu"/>
        <w:spacing w:after="0" w:line="240" w:lineRule="auto"/>
        <w:ind w:right="-1" w:firstLine="567"/>
        <w:rPr>
          <w:sz w:val="28"/>
          <w:szCs w:val="28"/>
          <w:lang w:val="ru-RU"/>
        </w:rPr>
      </w:pPr>
    </w:p>
    <w:p w:rsidR="002E6D2F" w:rsidRDefault="002E6D2F" w:rsidP="002E6D2F">
      <w:pPr>
        <w:pStyle w:val="StyleZakonu"/>
        <w:spacing w:after="0" w:line="240" w:lineRule="auto"/>
        <w:ind w:right="-1" w:firstLine="567"/>
        <w:rPr>
          <w:sz w:val="28"/>
          <w:szCs w:val="28"/>
          <w:lang w:val="ru-RU"/>
        </w:rPr>
      </w:pPr>
      <w:r>
        <w:rPr>
          <w:sz w:val="28"/>
          <w:szCs w:val="28"/>
          <w:lang w:val="ru-RU"/>
        </w:rPr>
        <w:t xml:space="preserve">РЕШИЛИ: Согласовать корректировки бюджета города Одессы на 2019 год по письму департамента финансов </w:t>
      </w:r>
      <w:r w:rsidRPr="002E6D2F">
        <w:rPr>
          <w:sz w:val="28"/>
          <w:szCs w:val="28"/>
          <w:lang w:val="ru-RU"/>
        </w:rPr>
        <w:t>05-16/329/994 от 02.07.2019 года</w:t>
      </w:r>
      <w:r>
        <w:rPr>
          <w:sz w:val="28"/>
          <w:szCs w:val="28"/>
          <w:lang w:val="ru-RU"/>
        </w:rPr>
        <w:t>.</w:t>
      </w:r>
    </w:p>
    <w:p w:rsidR="002E6D2F" w:rsidRDefault="002E6D2F" w:rsidP="00A003F9">
      <w:pPr>
        <w:pStyle w:val="StyleZakonu"/>
        <w:spacing w:after="0" w:line="240" w:lineRule="auto"/>
        <w:ind w:right="-1" w:firstLine="567"/>
        <w:rPr>
          <w:sz w:val="28"/>
          <w:szCs w:val="28"/>
          <w:lang w:val="ru-RU"/>
        </w:rPr>
      </w:pPr>
    </w:p>
    <w:p w:rsidR="00412478" w:rsidRDefault="00412478" w:rsidP="00A003F9">
      <w:pPr>
        <w:pStyle w:val="StyleZakonu"/>
        <w:spacing w:after="0" w:line="240" w:lineRule="auto"/>
        <w:ind w:right="-1" w:firstLine="567"/>
        <w:rPr>
          <w:sz w:val="28"/>
          <w:szCs w:val="28"/>
          <w:lang w:val="ru-RU"/>
        </w:rPr>
      </w:pPr>
    </w:p>
    <w:p w:rsidR="002E6D2F" w:rsidRDefault="002E6D2F" w:rsidP="002E6D2F">
      <w:pPr>
        <w:pStyle w:val="StyleZakonu"/>
        <w:spacing w:after="0" w:line="240" w:lineRule="auto"/>
        <w:ind w:right="-1" w:firstLine="567"/>
        <w:rPr>
          <w:sz w:val="28"/>
          <w:szCs w:val="28"/>
          <w:lang w:val="ru-RU"/>
        </w:rPr>
      </w:pPr>
      <w:r w:rsidRPr="002E6D2F">
        <w:rPr>
          <w:sz w:val="28"/>
          <w:szCs w:val="28"/>
          <w:lang w:val="ru-RU"/>
        </w:rPr>
        <w:lastRenderedPageBreak/>
        <w:t xml:space="preserve">СЛУШАЛИ: Информацию заместителя городского головы – директора департамента финансов Одесского городского совета </w:t>
      </w:r>
      <w:proofErr w:type="spellStart"/>
      <w:r w:rsidRPr="002E6D2F">
        <w:rPr>
          <w:sz w:val="28"/>
          <w:szCs w:val="28"/>
          <w:lang w:val="ru-RU"/>
        </w:rPr>
        <w:t>Бедреги</w:t>
      </w:r>
      <w:proofErr w:type="spellEnd"/>
      <w:r w:rsidRPr="002E6D2F">
        <w:rPr>
          <w:sz w:val="28"/>
          <w:szCs w:val="28"/>
          <w:lang w:val="ru-RU"/>
        </w:rPr>
        <w:t xml:space="preserve"> С.Н.</w:t>
      </w:r>
      <w:r>
        <w:rPr>
          <w:sz w:val="28"/>
          <w:szCs w:val="28"/>
          <w:lang w:val="ru-RU"/>
        </w:rPr>
        <w:t xml:space="preserve"> по корректировкам бюджета города Одессы на 2019 год (</w:t>
      </w:r>
      <w:r w:rsidRPr="002E6D2F">
        <w:rPr>
          <w:sz w:val="28"/>
          <w:szCs w:val="28"/>
          <w:lang w:val="ru-RU"/>
        </w:rPr>
        <w:t xml:space="preserve">письмо департамента финансов № </w:t>
      </w:r>
      <w:r w:rsidRPr="00EB2A0D">
        <w:rPr>
          <w:sz w:val="28"/>
          <w:szCs w:val="28"/>
          <w:lang w:val="ru-RU"/>
        </w:rPr>
        <w:t>№04-14/302/1027 от 04.07.2019</w:t>
      </w:r>
      <w:r>
        <w:rPr>
          <w:sz w:val="28"/>
          <w:szCs w:val="28"/>
          <w:lang w:val="ru-RU"/>
        </w:rPr>
        <w:t xml:space="preserve"> года).</w:t>
      </w:r>
    </w:p>
    <w:p w:rsidR="002E6D2F" w:rsidRDefault="002E6D2F" w:rsidP="002E6D2F">
      <w:pPr>
        <w:pStyle w:val="StyleZakonu"/>
        <w:spacing w:after="0" w:line="240" w:lineRule="auto"/>
        <w:ind w:right="-1" w:firstLine="567"/>
        <w:rPr>
          <w:sz w:val="28"/>
          <w:szCs w:val="28"/>
          <w:lang w:val="ru-RU"/>
        </w:rPr>
      </w:pPr>
      <w:r>
        <w:rPr>
          <w:sz w:val="28"/>
          <w:szCs w:val="28"/>
          <w:lang w:val="ru-RU"/>
        </w:rPr>
        <w:t>Выступили: Гончарук О.В.</w:t>
      </w:r>
    </w:p>
    <w:p w:rsidR="002E6D2F" w:rsidRDefault="002E6D2F" w:rsidP="002E6D2F">
      <w:pPr>
        <w:pStyle w:val="StyleZakonu"/>
        <w:spacing w:after="0" w:line="240" w:lineRule="auto"/>
        <w:ind w:right="-1" w:firstLine="567"/>
        <w:rPr>
          <w:sz w:val="28"/>
          <w:szCs w:val="28"/>
          <w:lang w:val="ru-RU"/>
        </w:rPr>
      </w:pPr>
      <w:r>
        <w:rPr>
          <w:sz w:val="28"/>
          <w:szCs w:val="28"/>
          <w:lang w:val="ru-RU"/>
        </w:rPr>
        <w:t>Голосовали за следующие корректировки бюджета:</w:t>
      </w:r>
    </w:p>
    <w:p w:rsidR="002E6D2F" w:rsidRPr="002E6D2F" w:rsidRDefault="002E6D2F" w:rsidP="002E6D2F">
      <w:pPr>
        <w:pStyle w:val="a3"/>
        <w:numPr>
          <w:ilvl w:val="0"/>
          <w:numId w:val="7"/>
        </w:numPr>
        <w:tabs>
          <w:tab w:val="left" w:pos="142"/>
          <w:tab w:val="left" w:pos="993"/>
        </w:tabs>
        <w:ind w:left="0" w:firstLine="709"/>
        <w:jc w:val="both"/>
        <w:rPr>
          <w:sz w:val="24"/>
          <w:szCs w:val="24"/>
          <w:lang w:val="uk-UA"/>
        </w:rPr>
      </w:pPr>
      <w:r w:rsidRPr="002E6D2F">
        <w:rPr>
          <w:sz w:val="24"/>
          <w:szCs w:val="24"/>
          <w:lang w:val="uk-UA"/>
        </w:rPr>
        <w:t>Департаментом фінансів Одеської міської ради проведено аналіз виконання доходної та видаткової частини бюджету міста Одеси за І півріччя 2019 року. За підсумками проведеного аналізу та враховуючи норми чинного бюджетного законодавства, на ім’я Одеського міського голови Труханова Г.Л. була направлена доповідна записка щодо стану виконання бюджету міста Одеси на 2019 рік та пропозиції щодо подальших дій. Згідно з резолюцією Одеського міського голови Труханова Г.Л.:</w:t>
      </w:r>
    </w:p>
    <w:p w:rsidR="002E6D2F" w:rsidRPr="002E6D2F" w:rsidRDefault="002E6D2F" w:rsidP="002E6D2F">
      <w:pPr>
        <w:tabs>
          <w:tab w:val="left" w:pos="142"/>
          <w:tab w:val="left" w:pos="993"/>
        </w:tabs>
        <w:ind w:firstLine="709"/>
        <w:jc w:val="both"/>
        <w:rPr>
          <w:sz w:val="24"/>
          <w:szCs w:val="24"/>
          <w:lang w:val="uk-UA"/>
        </w:rPr>
      </w:pPr>
      <w:r w:rsidRPr="002E6D2F">
        <w:rPr>
          <w:sz w:val="24"/>
          <w:szCs w:val="24"/>
          <w:lang w:val="uk-UA"/>
        </w:rPr>
        <w:t>1.1. Зменшуються бюджетні призначення за наступними напрямками:</w:t>
      </w:r>
    </w:p>
    <w:p w:rsidR="002E6D2F" w:rsidRPr="002E6D2F" w:rsidRDefault="002E6D2F" w:rsidP="002E6D2F">
      <w:pPr>
        <w:pStyle w:val="a3"/>
        <w:numPr>
          <w:ilvl w:val="0"/>
          <w:numId w:val="6"/>
        </w:numPr>
        <w:tabs>
          <w:tab w:val="left" w:pos="993"/>
        </w:tabs>
        <w:spacing w:line="228" w:lineRule="auto"/>
        <w:ind w:left="709" w:firstLine="0"/>
        <w:jc w:val="both"/>
        <w:rPr>
          <w:sz w:val="24"/>
          <w:szCs w:val="24"/>
          <w:lang w:val="uk-UA"/>
        </w:rPr>
      </w:pPr>
      <w:r w:rsidRPr="002E6D2F">
        <w:rPr>
          <w:sz w:val="24"/>
          <w:szCs w:val="24"/>
          <w:lang w:val="uk-UA"/>
        </w:rPr>
        <w:t xml:space="preserve"> освіта – 6 000 000 </w:t>
      </w:r>
      <w:proofErr w:type="spellStart"/>
      <w:r w:rsidRPr="002E6D2F">
        <w:rPr>
          <w:sz w:val="24"/>
          <w:szCs w:val="24"/>
          <w:lang w:val="uk-UA"/>
        </w:rPr>
        <w:t>грн</w:t>
      </w:r>
      <w:proofErr w:type="spellEnd"/>
      <w:r w:rsidRPr="002E6D2F">
        <w:rPr>
          <w:sz w:val="24"/>
          <w:szCs w:val="24"/>
          <w:lang w:val="uk-UA"/>
        </w:rPr>
        <w:t>;</w:t>
      </w:r>
    </w:p>
    <w:p w:rsidR="002E6D2F" w:rsidRPr="002E6D2F" w:rsidRDefault="002E6D2F" w:rsidP="002E6D2F">
      <w:pPr>
        <w:pStyle w:val="a3"/>
        <w:numPr>
          <w:ilvl w:val="0"/>
          <w:numId w:val="6"/>
        </w:numPr>
        <w:tabs>
          <w:tab w:val="left" w:pos="993"/>
        </w:tabs>
        <w:spacing w:line="228" w:lineRule="auto"/>
        <w:ind w:left="567" w:firstLine="142"/>
        <w:jc w:val="both"/>
        <w:rPr>
          <w:sz w:val="24"/>
          <w:szCs w:val="24"/>
          <w:lang w:val="uk-UA"/>
        </w:rPr>
      </w:pPr>
      <w:r w:rsidRPr="002E6D2F">
        <w:rPr>
          <w:sz w:val="24"/>
          <w:szCs w:val="24"/>
          <w:lang w:val="uk-UA"/>
        </w:rPr>
        <w:t xml:space="preserve"> охорона здоров’я – 13 000 000 </w:t>
      </w:r>
      <w:proofErr w:type="spellStart"/>
      <w:r w:rsidRPr="002E6D2F">
        <w:rPr>
          <w:sz w:val="24"/>
          <w:szCs w:val="24"/>
          <w:lang w:val="uk-UA"/>
        </w:rPr>
        <w:t>грн</w:t>
      </w:r>
      <w:proofErr w:type="spellEnd"/>
      <w:r w:rsidRPr="002E6D2F">
        <w:rPr>
          <w:sz w:val="24"/>
          <w:szCs w:val="24"/>
          <w:lang w:val="uk-UA"/>
        </w:rPr>
        <w:t>;</w:t>
      </w:r>
    </w:p>
    <w:p w:rsidR="002E6D2F" w:rsidRPr="002E6D2F" w:rsidRDefault="002E6D2F" w:rsidP="002E6D2F">
      <w:pPr>
        <w:pStyle w:val="a3"/>
        <w:numPr>
          <w:ilvl w:val="0"/>
          <w:numId w:val="6"/>
        </w:numPr>
        <w:tabs>
          <w:tab w:val="left" w:pos="993"/>
        </w:tabs>
        <w:spacing w:line="228" w:lineRule="auto"/>
        <w:ind w:left="567" w:firstLine="142"/>
        <w:jc w:val="both"/>
        <w:rPr>
          <w:sz w:val="24"/>
          <w:szCs w:val="24"/>
          <w:lang w:val="uk-UA"/>
        </w:rPr>
      </w:pPr>
      <w:r w:rsidRPr="002E6D2F">
        <w:rPr>
          <w:sz w:val="24"/>
          <w:szCs w:val="24"/>
          <w:lang w:val="uk-UA"/>
        </w:rPr>
        <w:t xml:space="preserve"> фізична культура і спорт – 500 000 </w:t>
      </w:r>
      <w:proofErr w:type="spellStart"/>
      <w:r w:rsidRPr="002E6D2F">
        <w:rPr>
          <w:sz w:val="24"/>
          <w:szCs w:val="24"/>
          <w:lang w:val="uk-UA"/>
        </w:rPr>
        <w:t>грн</w:t>
      </w:r>
      <w:proofErr w:type="spellEnd"/>
      <w:r w:rsidRPr="002E6D2F">
        <w:rPr>
          <w:sz w:val="24"/>
          <w:szCs w:val="24"/>
          <w:lang w:val="uk-UA"/>
        </w:rPr>
        <w:t>;</w:t>
      </w:r>
    </w:p>
    <w:p w:rsidR="002E6D2F" w:rsidRPr="002E6D2F" w:rsidRDefault="002E6D2F" w:rsidP="002E6D2F">
      <w:pPr>
        <w:pStyle w:val="a3"/>
        <w:numPr>
          <w:ilvl w:val="0"/>
          <w:numId w:val="6"/>
        </w:numPr>
        <w:tabs>
          <w:tab w:val="left" w:pos="993"/>
        </w:tabs>
        <w:spacing w:line="228" w:lineRule="auto"/>
        <w:ind w:left="0" w:firstLine="709"/>
        <w:jc w:val="both"/>
        <w:rPr>
          <w:sz w:val="24"/>
          <w:szCs w:val="24"/>
          <w:lang w:val="uk-UA"/>
        </w:rPr>
      </w:pPr>
      <w:r w:rsidRPr="002E6D2F">
        <w:rPr>
          <w:sz w:val="24"/>
          <w:szCs w:val="24"/>
          <w:lang w:val="uk-UA"/>
        </w:rPr>
        <w:t xml:space="preserve"> реалізація проекту-переможця громадського бюджету 2018 року «Культурний центр мікрорайону «</w:t>
      </w:r>
      <w:proofErr w:type="spellStart"/>
      <w:r w:rsidRPr="002E6D2F">
        <w:rPr>
          <w:sz w:val="24"/>
          <w:szCs w:val="24"/>
          <w:lang w:val="uk-UA"/>
        </w:rPr>
        <w:t>Куяльницький</w:t>
      </w:r>
      <w:proofErr w:type="spellEnd"/>
      <w:r w:rsidRPr="002E6D2F">
        <w:rPr>
          <w:sz w:val="24"/>
          <w:szCs w:val="24"/>
          <w:lang w:val="uk-UA"/>
        </w:rPr>
        <w:t>» у сумі 4 584 200 грн. За інформацією головного розпорядника бюджетних коштів – управління з питань взаємодії з органами самоорганізації населення Одеської міської ради – роботи у 2019 році не будуть виконані (</w:t>
      </w:r>
      <w:r w:rsidRPr="002E6D2F">
        <w:rPr>
          <w:i/>
          <w:sz w:val="24"/>
          <w:szCs w:val="24"/>
          <w:lang w:val="uk-UA"/>
        </w:rPr>
        <w:t>копія листа додається</w:t>
      </w:r>
      <w:r w:rsidRPr="002E6D2F">
        <w:rPr>
          <w:sz w:val="24"/>
          <w:szCs w:val="24"/>
          <w:lang w:val="uk-UA"/>
        </w:rPr>
        <w:t>).</w:t>
      </w:r>
    </w:p>
    <w:p w:rsidR="002E6D2F" w:rsidRPr="002E6D2F" w:rsidRDefault="002E6D2F" w:rsidP="002E6D2F">
      <w:pPr>
        <w:pStyle w:val="a3"/>
        <w:numPr>
          <w:ilvl w:val="0"/>
          <w:numId w:val="6"/>
        </w:numPr>
        <w:tabs>
          <w:tab w:val="left" w:pos="993"/>
        </w:tabs>
        <w:spacing w:line="228" w:lineRule="auto"/>
        <w:ind w:left="0" w:firstLine="709"/>
        <w:jc w:val="both"/>
        <w:rPr>
          <w:sz w:val="24"/>
          <w:szCs w:val="24"/>
          <w:lang w:val="uk-UA"/>
        </w:rPr>
      </w:pPr>
      <w:r w:rsidRPr="002E6D2F">
        <w:rPr>
          <w:sz w:val="24"/>
          <w:szCs w:val="24"/>
          <w:lang w:val="uk-UA"/>
        </w:rPr>
        <w:t xml:space="preserve"> за департаментом фінансів Одеської міської ради рахуються нерозподілені видатки, які планувалось спрямувати на реалізацію проектів-переможців «Громадського бюджету» 2019 року у сумі 4 118 671 </w:t>
      </w:r>
      <w:proofErr w:type="spellStart"/>
      <w:r w:rsidRPr="002E6D2F">
        <w:rPr>
          <w:sz w:val="24"/>
          <w:szCs w:val="24"/>
          <w:lang w:val="uk-UA"/>
        </w:rPr>
        <w:t>грн</w:t>
      </w:r>
      <w:proofErr w:type="spellEnd"/>
      <w:r w:rsidRPr="002E6D2F">
        <w:rPr>
          <w:sz w:val="24"/>
          <w:szCs w:val="24"/>
          <w:lang w:val="uk-UA"/>
        </w:rPr>
        <w:t>, у тому числі:</w:t>
      </w:r>
    </w:p>
    <w:p w:rsidR="002E6D2F" w:rsidRPr="002E6D2F" w:rsidRDefault="002E6D2F" w:rsidP="002E6D2F">
      <w:pPr>
        <w:spacing w:line="228" w:lineRule="auto"/>
        <w:ind w:firstLine="720"/>
        <w:jc w:val="both"/>
        <w:rPr>
          <w:sz w:val="24"/>
          <w:szCs w:val="24"/>
          <w:lang w:val="uk-UA"/>
        </w:rPr>
      </w:pPr>
      <w:r w:rsidRPr="002E6D2F">
        <w:rPr>
          <w:sz w:val="24"/>
          <w:szCs w:val="24"/>
          <w:lang w:val="uk-UA"/>
        </w:rPr>
        <w:t xml:space="preserve">- 1 140 001 </w:t>
      </w:r>
      <w:proofErr w:type="spellStart"/>
      <w:r w:rsidRPr="002E6D2F">
        <w:rPr>
          <w:sz w:val="24"/>
          <w:szCs w:val="24"/>
          <w:lang w:val="uk-UA"/>
        </w:rPr>
        <w:t>грн</w:t>
      </w:r>
      <w:proofErr w:type="spellEnd"/>
      <w:r w:rsidRPr="002E6D2F">
        <w:rPr>
          <w:sz w:val="24"/>
          <w:szCs w:val="24"/>
          <w:lang w:val="uk-UA"/>
        </w:rPr>
        <w:t xml:space="preserve"> – надлишок бюджетних призначень після визначення проектів-переможців;</w:t>
      </w:r>
    </w:p>
    <w:p w:rsidR="002E6D2F" w:rsidRPr="002E6D2F" w:rsidRDefault="002E6D2F" w:rsidP="002E6D2F">
      <w:pPr>
        <w:spacing w:line="228" w:lineRule="auto"/>
        <w:ind w:firstLine="720"/>
        <w:jc w:val="both"/>
        <w:rPr>
          <w:sz w:val="24"/>
          <w:szCs w:val="24"/>
          <w:lang w:val="uk-UA"/>
        </w:rPr>
      </w:pPr>
      <w:r w:rsidRPr="002E6D2F">
        <w:rPr>
          <w:sz w:val="24"/>
          <w:szCs w:val="24"/>
          <w:lang w:val="uk-UA"/>
        </w:rPr>
        <w:t xml:space="preserve">- 2 978 670 </w:t>
      </w:r>
      <w:proofErr w:type="spellStart"/>
      <w:r w:rsidRPr="002E6D2F">
        <w:rPr>
          <w:sz w:val="24"/>
          <w:szCs w:val="24"/>
          <w:lang w:val="uk-UA"/>
        </w:rPr>
        <w:t>грн</w:t>
      </w:r>
      <w:proofErr w:type="spellEnd"/>
      <w:r w:rsidRPr="002E6D2F">
        <w:rPr>
          <w:sz w:val="24"/>
          <w:szCs w:val="24"/>
          <w:lang w:val="uk-UA"/>
        </w:rPr>
        <w:t xml:space="preserve"> – видатки за проектами-переможцями: «Тротуар по                          вул. Балтська дорога та 7-ма Пересипська» та «</w:t>
      </w:r>
      <w:proofErr w:type="spellStart"/>
      <w:r w:rsidRPr="002E6D2F">
        <w:rPr>
          <w:sz w:val="24"/>
          <w:szCs w:val="24"/>
          <w:lang w:val="uk-UA"/>
        </w:rPr>
        <w:t>Родник</w:t>
      </w:r>
      <w:proofErr w:type="spellEnd"/>
      <w:r w:rsidRPr="002E6D2F">
        <w:rPr>
          <w:sz w:val="24"/>
          <w:szCs w:val="24"/>
          <w:lang w:val="uk-UA"/>
        </w:rPr>
        <w:t xml:space="preserve"> на </w:t>
      </w:r>
      <w:proofErr w:type="spellStart"/>
      <w:r w:rsidRPr="002E6D2F">
        <w:rPr>
          <w:sz w:val="24"/>
          <w:szCs w:val="24"/>
          <w:lang w:val="uk-UA"/>
        </w:rPr>
        <w:t>Французском</w:t>
      </w:r>
      <w:proofErr w:type="spellEnd"/>
      <w:r w:rsidRPr="002E6D2F">
        <w:rPr>
          <w:sz w:val="24"/>
          <w:szCs w:val="24"/>
          <w:lang w:val="uk-UA"/>
        </w:rPr>
        <w:t xml:space="preserve"> </w:t>
      </w:r>
      <w:proofErr w:type="spellStart"/>
      <w:r w:rsidRPr="002E6D2F">
        <w:rPr>
          <w:sz w:val="24"/>
          <w:szCs w:val="24"/>
          <w:lang w:val="uk-UA"/>
        </w:rPr>
        <w:t>бульваре</w:t>
      </w:r>
      <w:proofErr w:type="spellEnd"/>
      <w:r w:rsidRPr="002E6D2F">
        <w:rPr>
          <w:sz w:val="24"/>
          <w:szCs w:val="24"/>
          <w:lang w:val="uk-UA"/>
        </w:rPr>
        <w:t>», за якими управління дорожнього господарства Одеської міської ради та департамент міського господарства Одеської міської ради надали інформацію щодо неможливості виконання робіт.</w:t>
      </w:r>
    </w:p>
    <w:p w:rsidR="002E6D2F" w:rsidRPr="002E6D2F" w:rsidRDefault="002E6D2F" w:rsidP="002E6D2F">
      <w:pPr>
        <w:spacing w:line="228" w:lineRule="auto"/>
        <w:ind w:firstLine="720"/>
        <w:jc w:val="both"/>
        <w:rPr>
          <w:sz w:val="24"/>
          <w:szCs w:val="24"/>
          <w:lang w:val="uk-UA"/>
        </w:rPr>
      </w:pPr>
      <w:proofErr w:type="spellStart"/>
      <w:r w:rsidRPr="002E6D2F">
        <w:rPr>
          <w:sz w:val="24"/>
          <w:szCs w:val="24"/>
          <w:lang w:val="uk-UA"/>
        </w:rPr>
        <w:t>Розшифровка</w:t>
      </w:r>
      <w:proofErr w:type="spellEnd"/>
      <w:r w:rsidRPr="002E6D2F">
        <w:rPr>
          <w:sz w:val="24"/>
          <w:szCs w:val="24"/>
          <w:lang w:val="uk-UA"/>
        </w:rPr>
        <w:t xml:space="preserve"> пропозицій змін за підпунктом 1.1. цього листа за кодами бюджетних програм наведена у додатку 1 до цього листа (</w:t>
      </w:r>
      <w:r w:rsidRPr="002E6D2F">
        <w:rPr>
          <w:i/>
          <w:sz w:val="24"/>
          <w:szCs w:val="24"/>
          <w:lang w:val="uk-UA"/>
        </w:rPr>
        <w:t>додається</w:t>
      </w:r>
      <w:r w:rsidRPr="002E6D2F">
        <w:rPr>
          <w:sz w:val="24"/>
          <w:szCs w:val="24"/>
          <w:lang w:val="uk-UA"/>
        </w:rPr>
        <w:t>).</w:t>
      </w:r>
    </w:p>
    <w:p w:rsidR="002E6D2F" w:rsidRPr="002E6D2F" w:rsidRDefault="002E6D2F" w:rsidP="002E6D2F">
      <w:pPr>
        <w:pStyle w:val="2"/>
        <w:shd w:val="clear" w:color="auto" w:fill="FFFFFF"/>
        <w:tabs>
          <w:tab w:val="left" w:pos="993"/>
        </w:tabs>
        <w:spacing w:before="0" w:beforeAutospacing="0" w:after="0" w:afterAutospacing="0"/>
        <w:ind w:left="709" w:right="-1"/>
        <w:jc w:val="both"/>
        <w:rPr>
          <w:sz w:val="28"/>
          <w:szCs w:val="28"/>
          <w:lang w:val="ru-RU"/>
        </w:rPr>
      </w:pPr>
      <w:r w:rsidRPr="002E6D2F">
        <w:rPr>
          <w:sz w:val="28"/>
          <w:szCs w:val="28"/>
          <w:lang w:val="ru-RU"/>
        </w:rPr>
        <w:t>за – единогласно.</w:t>
      </w:r>
    </w:p>
    <w:p w:rsidR="002E6D2F" w:rsidRDefault="002E6D2F" w:rsidP="002E6D2F">
      <w:pPr>
        <w:ind w:firstLine="566"/>
        <w:jc w:val="both"/>
        <w:rPr>
          <w:bCs/>
          <w:sz w:val="24"/>
          <w:szCs w:val="24"/>
          <w:lang w:val="uk-UA"/>
        </w:rPr>
      </w:pPr>
    </w:p>
    <w:p w:rsidR="002E6D2F" w:rsidRPr="002E6D2F" w:rsidRDefault="002E6D2F" w:rsidP="002E6D2F">
      <w:pPr>
        <w:ind w:firstLine="566"/>
        <w:jc w:val="both"/>
        <w:rPr>
          <w:sz w:val="24"/>
          <w:szCs w:val="24"/>
          <w:lang w:val="uk-UA"/>
        </w:rPr>
      </w:pPr>
      <w:r w:rsidRPr="002E6D2F">
        <w:rPr>
          <w:bCs/>
          <w:sz w:val="24"/>
          <w:szCs w:val="24"/>
          <w:lang w:val="uk-UA"/>
        </w:rPr>
        <w:t>1.2. Враховуючи наявний фінансовий ресурс пропонуємо частково задовольнити</w:t>
      </w:r>
      <w:r w:rsidRPr="002E6D2F">
        <w:rPr>
          <w:sz w:val="24"/>
          <w:szCs w:val="24"/>
          <w:lang w:val="uk-UA"/>
        </w:rPr>
        <w:t xml:space="preserve"> видатки, що потребують додаткового визначення у бюджеті міста Одеси на 2019 рік:</w:t>
      </w:r>
    </w:p>
    <w:p w:rsidR="002E6D2F" w:rsidRPr="002E6D2F" w:rsidRDefault="002E6D2F" w:rsidP="002E6D2F">
      <w:pPr>
        <w:pStyle w:val="a3"/>
        <w:numPr>
          <w:ilvl w:val="0"/>
          <w:numId w:val="6"/>
        </w:numPr>
        <w:tabs>
          <w:tab w:val="left" w:pos="993"/>
        </w:tabs>
        <w:ind w:left="0" w:firstLine="709"/>
        <w:jc w:val="both"/>
        <w:rPr>
          <w:sz w:val="24"/>
          <w:szCs w:val="24"/>
          <w:lang w:val="uk-UA"/>
        </w:rPr>
      </w:pPr>
      <w:r w:rsidRPr="002E6D2F">
        <w:rPr>
          <w:sz w:val="24"/>
          <w:szCs w:val="24"/>
          <w:lang w:val="uk-UA"/>
        </w:rPr>
        <w:t xml:space="preserve">Посадові оклади та тарифні коефіцієнти працівників комунальних підприємств житлово-комунального господарства в 2019 році  встановлюються   враховуючи галузеву угоду між Міністерством регіонального розвитку, будівництва та житлово-комунального господарства України, Об’єднанням організацій роботодавців «Всеукраїнська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2017-2019 роки (далі – Галузева угода). </w:t>
      </w:r>
    </w:p>
    <w:p w:rsidR="002E6D2F" w:rsidRPr="002E6D2F" w:rsidRDefault="002E6D2F" w:rsidP="002E6D2F">
      <w:pPr>
        <w:jc w:val="both"/>
        <w:rPr>
          <w:sz w:val="24"/>
          <w:szCs w:val="24"/>
          <w:lang w:val="uk-UA"/>
        </w:rPr>
      </w:pPr>
      <w:r w:rsidRPr="002E6D2F">
        <w:rPr>
          <w:sz w:val="24"/>
          <w:szCs w:val="24"/>
          <w:lang w:val="uk-UA"/>
        </w:rPr>
        <w:tab/>
        <w:t xml:space="preserve">У грудні 2018 року до зазначеної Галузевої угоди були внесені зміни, зокрема збільшено мінімальну тарифну ставку робітника І розряду - не менше 160 відсотків розміру прожиткового мінімуму працездатних осіб (було 140 відсотків) та збільшені коефіцієнти співвідношень мінімальної тарифної ставки робітника І розряду. </w:t>
      </w:r>
    </w:p>
    <w:p w:rsidR="002E6D2F" w:rsidRPr="002E6D2F" w:rsidRDefault="002E6D2F" w:rsidP="002E6D2F">
      <w:pPr>
        <w:jc w:val="both"/>
        <w:rPr>
          <w:sz w:val="24"/>
          <w:szCs w:val="24"/>
          <w:lang w:val="uk-UA"/>
        </w:rPr>
      </w:pPr>
      <w:r w:rsidRPr="002E6D2F">
        <w:rPr>
          <w:sz w:val="24"/>
          <w:szCs w:val="24"/>
          <w:lang w:val="uk-UA"/>
        </w:rPr>
        <w:tab/>
        <w:t xml:space="preserve">Проте у бюджеті на 2019 рік видатки на заробітну плату з нарахуваннями по комунальним підприємствам житлово-комунального господарства затверджені, враховуючи Галузеву угоду без вищевказаних змін. </w:t>
      </w:r>
    </w:p>
    <w:p w:rsidR="002E6D2F" w:rsidRPr="002E6D2F" w:rsidRDefault="002E6D2F" w:rsidP="002E6D2F">
      <w:pPr>
        <w:ind w:firstLine="708"/>
        <w:jc w:val="both"/>
        <w:rPr>
          <w:sz w:val="24"/>
          <w:szCs w:val="24"/>
          <w:lang w:val="uk-UA"/>
        </w:rPr>
      </w:pPr>
      <w:r w:rsidRPr="002E6D2F">
        <w:rPr>
          <w:sz w:val="24"/>
          <w:szCs w:val="24"/>
          <w:lang w:val="uk-UA"/>
        </w:rPr>
        <w:lastRenderedPageBreak/>
        <w:t xml:space="preserve">У березні місяці поточного року за погодженням з Одеським міським головою Трухановим Г.Л. комунальними підприємствами були затверджені штатні розписи з урахуванням коефіцієнту 1,6, однак  зростання фонду оплати праці не було враховано при розрахунку потреби в бюджетних призначеннях на 2019 рік та не передбачено в бюджеті міста Одеси на 2019 рік. </w:t>
      </w:r>
    </w:p>
    <w:p w:rsidR="002E6D2F" w:rsidRPr="002E6D2F" w:rsidRDefault="002E6D2F" w:rsidP="002E6D2F">
      <w:pPr>
        <w:jc w:val="both"/>
        <w:rPr>
          <w:sz w:val="24"/>
          <w:szCs w:val="24"/>
          <w:lang w:val="uk-UA"/>
        </w:rPr>
      </w:pPr>
      <w:r w:rsidRPr="002E6D2F">
        <w:rPr>
          <w:sz w:val="24"/>
          <w:szCs w:val="24"/>
          <w:lang w:val="uk-UA"/>
        </w:rPr>
        <w:tab/>
        <w:t>Департаментом фінансів Одеської міської ради проведено аналіз бюджетних призначень комунальних підприємств житлово-комунального господарства та встановлена необхідність передбачити додаткові бюджетні призначення для своєчасної виплати заробітної плати та нарахувань на оплату праці, а також для стабільного виконання робіт з благоустрою міста забезпечити паливно-мастильними та іншими матеріалами, на загальну суму 39 </w:t>
      </w:r>
      <w:r w:rsidR="00A314A6">
        <w:rPr>
          <w:sz w:val="24"/>
          <w:szCs w:val="24"/>
          <w:lang w:val="uk-UA"/>
        </w:rPr>
        <w:t>5</w:t>
      </w:r>
      <w:r w:rsidRPr="002E6D2F">
        <w:rPr>
          <w:sz w:val="24"/>
          <w:szCs w:val="24"/>
          <w:lang w:val="uk-UA"/>
        </w:rPr>
        <w:t xml:space="preserve">00 000 </w:t>
      </w:r>
      <w:proofErr w:type="spellStart"/>
      <w:r w:rsidRPr="002E6D2F">
        <w:rPr>
          <w:sz w:val="24"/>
          <w:szCs w:val="24"/>
          <w:lang w:val="uk-UA"/>
        </w:rPr>
        <w:t>грн</w:t>
      </w:r>
      <w:proofErr w:type="spellEnd"/>
      <w:r w:rsidRPr="002E6D2F">
        <w:rPr>
          <w:sz w:val="24"/>
          <w:szCs w:val="24"/>
          <w:lang w:val="uk-UA"/>
        </w:rPr>
        <w:t>, у тому числі:</w:t>
      </w:r>
    </w:p>
    <w:tbl>
      <w:tblPr>
        <w:tblW w:w="6380" w:type="dxa"/>
        <w:tblInd w:w="675" w:type="dxa"/>
        <w:tblLook w:val="04A0" w:firstRow="1" w:lastRow="0" w:firstColumn="1" w:lastColumn="0" w:noHBand="0" w:noVBand="1"/>
      </w:tblPr>
      <w:tblGrid>
        <w:gridCol w:w="3119"/>
        <w:gridCol w:w="3261"/>
      </w:tblGrid>
      <w:tr w:rsidR="002E6D2F" w:rsidRPr="002E6D2F" w:rsidTr="00562041">
        <w:tc>
          <w:tcPr>
            <w:tcW w:w="3119" w:type="dxa"/>
            <w:shd w:val="clear" w:color="auto" w:fill="auto"/>
            <w:vAlign w:val="center"/>
          </w:tcPr>
          <w:p w:rsidR="002E6D2F" w:rsidRPr="002E6D2F" w:rsidRDefault="002E6D2F" w:rsidP="002E6D2F">
            <w:pPr>
              <w:pStyle w:val="a3"/>
              <w:numPr>
                <w:ilvl w:val="0"/>
                <w:numId w:val="5"/>
              </w:numPr>
              <w:ind w:left="176" w:hanging="142"/>
              <w:rPr>
                <w:rFonts w:eastAsia="Calibri"/>
                <w:iCs/>
                <w:sz w:val="24"/>
                <w:szCs w:val="24"/>
                <w:lang w:val="uk-UA"/>
              </w:rPr>
            </w:pPr>
            <w:r w:rsidRPr="002E6D2F">
              <w:rPr>
                <w:rFonts w:eastAsia="Calibri"/>
                <w:iCs/>
                <w:sz w:val="24"/>
                <w:szCs w:val="24"/>
                <w:lang w:val="uk-UA"/>
              </w:rPr>
              <w:t>КП «Міськзелентрест»</w:t>
            </w:r>
          </w:p>
        </w:tc>
        <w:tc>
          <w:tcPr>
            <w:tcW w:w="3261" w:type="dxa"/>
            <w:shd w:val="clear" w:color="auto" w:fill="auto"/>
            <w:vAlign w:val="center"/>
          </w:tcPr>
          <w:p w:rsidR="002E6D2F" w:rsidRPr="002E6D2F" w:rsidRDefault="002E6D2F" w:rsidP="002E6D2F">
            <w:pPr>
              <w:pStyle w:val="a3"/>
              <w:numPr>
                <w:ilvl w:val="0"/>
                <w:numId w:val="5"/>
              </w:numPr>
              <w:rPr>
                <w:rFonts w:eastAsia="Calibri"/>
                <w:bCs/>
                <w:color w:val="000000"/>
                <w:sz w:val="24"/>
                <w:szCs w:val="24"/>
                <w:lang w:val="uk-UA"/>
              </w:rPr>
            </w:pPr>
            <w:r w:rsidRPr="002E6D2F">
              <w:rPr>
                <w:rFonts w:eastAsia="Calibri"/>
                <w:bCs/>
                <w:color w:val="000000"/>
                <w:sz w:val="24"/>
                <w:szCs w:val="24"/>
                <w:lang w:val="uk-UA"/>
              </w:rPr>
              <w:t xml:space="preserve">11 500 000 </w:t>
            </w:r>
            <w:proofErr w:type="spellStart"/>
            <w:r w:rsidRPr="002E6D2F">
              <w:rPr>
                <w:rFonts w:eastAsia="Calibri"/>
                <w:bCs/>
                <w:color w:val="000000"/>
                <w:sz w:val="24"/>
                <w:szCs w:val="24"/>
                <w:lang w:val="uk-UA"/>
              </w:rPr>
              <w:t>грн</w:t>
            </w:r>
            <w:proofErr w:type="spellEnd"/>
            <w:r w:rsidRPr="002E6D2F">
              <w:rPr>
                <w:rFonts w:eastAsia="Calibri"/>
                <w:bCs/>
                <w:color w:val="000000"/>
                <w:sz w:val="24"/>
                <w:szCs w:val="24"/>
                <w:lang w:val="uk-UA"/>
              </w:rPr>
              <w:t>;</w:t>
            </w:r>
          </w:p>
        </w:tc>
      </w:tr>
      <w:tr w:rsidR="002E6D2F" w:rsidRPr="002E6D2F" w:rsidTr="00562041">
        <w:tc>
          <w:tcPr>
            <w:tcW w:w="3119" w:type="dxa"/>
            <w:shd w:val="clear" w:color="auto" w:fill="auto"/>
            <w:vAlign w:val="center"/>
          </w:tcPr>
          <w:p w:rsidR="002E6D2F" w:rsidRPr="002E6D2F" w:rsidRDefault="002E6D2F" w:rsidP="002E6D2F">
            <w:pPr>
              <w:pStyle w:val="a3"/>
              <w:numPr>
                <w:ilvl w:val="0"/>
                <w:numId w:val="5"/>
              </w:numPr>
              <w:ind w:left="176" w:hanging="142"/>
              <w:rPr>
                <w:rFonts w:eastAsia="Calibri"/>
                <w:iCs/>
                <w:sz w:val="24"/>
                <w:szCs w:val="24"/>
                <w:lang w:val="uk-UA"/>
              </w:rPr>
            </w:pPr>
            <w:r w:rsidRPr="002E6D2F">
              <w:rPr>
                <w:rFonts w:eastAsia="Calibri"/>
                <w:iCs/>
                <w:sz w:val="24"/>
                <w:szCs w:val="24"/>
                <w:lang w:val="uk-UA"/>
              </w:rPr>
              <w:t xml:space="preserve">КП «Міські  дороги» </w:t>
            </w:r>
          </w:p>
        </w:tc>
        <w:tc>
          <w:tcPr>
            <w:tcW w:w="3261" w:type="dxa"/>
            <w:shd w:val="clear" w:color="auto" w:fill="auto"/>
            <w:vAlign w:val="center"/>
          </w:tcPr>
          <w:p w:rsidR="002E6D2F" w:rsidRPr="002E6D2F" w:rsidRDefault="002E6D2F" w:rsidP="002E6D2F">
            <w:pPr>
              <w:pStyle w:val="a3"/>
              <w:numPr>
                <w:ilvl w:val="0"/>
                <w:numId w:val="5"/>
              </w:numPr>
              <w:rPr>
                <w:rFonts w:eastAsia="Calibri"/>
                <w:bCs/>
                <w:color w:val="000000"/>
                <w:sz w:val="24"/>
                <w:szCs w:val="24"/>
                <w:lang w:val="uk-UA"/>
              </w:rPr>
            </w:pPr>
            <w:r w:rsidRPr="002E6D2F">
              <w:rPr>
                <w:rFonts w:eastAsia="Calibri"/>
                <w:bCs/>
                <w:color w:val="000000"/>
                <w:sz w:val="24"/>
                <w:szCs w:val="24"/>
                <w:lang w:val="uk-UA"/>
              </w:rPr>
              <w:t xml:space="preserve">24 000 000 </w:t>
            </w:r>
            <w:proofErr w:type="spellStart"/>
            <w:r w:rsidRPr="002E6D2F">
              <w:rPr>
                <w:rFonts w:eastAsia="Calibri"/>
                <w:bCs/>
                <w:color w:val="000000"/>
                <w:sz w:val="24"/>
                <w:szCs w:val="24"/>
                <w:lang w:val="uk-UA"/>
              </w:rPr>
              <w:t>грн</w:t>
            </w:r>
            <w:proofErr w:type="spellEnd"/>
            <w:r w:rsidRPr="002E6D2F">
              <w:rPr>
                <w:rFonts w:eastAsia="Calibri"/>
                <w:bCs/>
                <w:color w:val="000000"/>
                <w:sz w:val="24"/>
                <w:szCs w:val="24"/>
                <w:lang w:val="uk-UA"/>
              </w:rPr>
              <w:t>;</w:t>
            </w:r>
          </w:p>
        </w:tc>
      </w:tr>
      <w:tr w:rsidR="002E6D2F" w:rsidRPr="002E6D2F" w:rsidTr="00562041">
        <w:tc>
          <w:tcPr>
            <w:tcW w:w="3119" w:type="dxa"/>
            <w:shd w:val="clear" w:color="auto" w:fill="auto"/>
            <w:vAlign w:val="center"/>
          </w:tcPr>
          <w:p w:rsidR="002E6D2F" w:rsidRPr="002E6D2F" w:rsidRDefault="002E6D2F" w:rsidP="002E6D2F">
            <w:pPr>
              <w:pStyle w:val="a3"/>
              <w:numPr>
                <w:ilvl w:val="0"/>
                <w:numId w:val="5"/>
              </w:numPr>
              <w:ind w:left="176" w:hanging="142"/>
              <w:rPr>
                <w:rFonts w:eastAsia="Calibri"/>
                <w:iCs/>
                <w:sz w:val="24"/>
                <w:szCs w:val="24"/>
                <w:lang w:val="uk-UA"/>
              </w:rPr>
            </w:pPr>
            <w:r w:rsidRPr="002E6D2F">
              <w:rPr>
                <w:rFonts w:eastAsia="Calibri"/>
                <w:iCs/>
                <w:sz w:val="24"/>
                <w:szCs w:val="24"/>
                <w:lang w:val="uk-UA"/>
              </w:rPr>
              <w:t>КП «Сервісний центр»</w:t>
            </w:r>
          </w:p>
        </w:tc>
        <w:tc>
          <w:tcPr>
            <w:tcW w:w="3261" w:type="dxa"/>
            <w:shd w:val="clear" w:color="auto" w:fill="auto"/>
            <w:vAlign w:val="center"/>
          </w:tcPr>
          <w:p w:rsidR="002E6D2F" w:rsidRPr="002E6D2F" w:rsidRDefault="002E6D2F" w:rsidP="002E6D2F">
            <w:pPr>
              <w:pStyle w:val="a3"/>
              <w:numPr>
                <w:ilvl w:val="0"/>
                <w:numId w:val="5"/>
              </w:numPr>
              <w:rPr>
                <w:rFonts w:eastAsia="Calibri"/>
                <w:bCs/>
                <w:color w:val="000000"/>
                <w:sz w:val="24"/>
                <w:szCs w:val="24"/>
                <w:lang w:val="uk-UA"/>
              </w:rPr>
            </w:pPr>
            <w:r w:rsidRPr="002E6D2F">
              <w:rPr>
                <w:rFonts w:eastAsia="Calibri"/>
                <w:bCs/>
                <w:color w:val="000000"/>
                <w:sz w:val="24"/>
                <w:szCs w:val="24"/>
                <w:lang w:val="uk-UA"/>
              </w:rPr>
              <w:t xml:space="preserve">500 000 </w:t>
            </w:r>
            <w:proofErr w:type="spellStart"/>
            <w:r w:rsidRPr="002E6D2F">
              <w:rPr>
                <w:rFonts w:eastAsia="Calibri"/>
                <w:bCs/>
                <w:color w:val="000000"/>
                <w:sz w:val="24"/>
                <w:szCs w:val="24"/>
                <w:lang w:val="uk-UA"/>
              </w:rPr>
              <w:t>грн</w:t>
            </w:r>
            <w:proofErr w:type="spellEnd"/>
            <w:r w:rsidRPr="002E6D2F">
              <w:rPr>
                <w:rFonts w:eastAsia="Calibri"/>
                <w:bCs/>
                <w:color w:val="000000"/>
                <w:sz w:val="24"/>
                <w:szCs w:val="24"/>
                <w:lang w:val="uk-UA"/>
              </w:rPr>
              <w:t>;</w:t>
            </w:r>
          </w:p>
        </w:tc>
      </w:tr>
      <w:tr w:rsidR="002E6D2F" w:rsidRPr="002E6D2F" w:rsidTr="00562041">
        <w:tc>
          <w:tcPr>
            <w:tcW w:w="3119" w:type="dxa"/>
            <w:shd w:val="clear" w:color="auto" w:fill="auto"/>
            <w:vAlign w:val="center"/>
          </w:tcPr>
          <w:p w:rsidR="002E6D2F" w:rsidRPr="002E6D2F" w:rsidRDefault="002E6D2F" w:rsidP="002E6D2F">
            <w:pPr>
              <w:pStyle w:val="a3"/>
              <w:numPr>
                <w:ilvl w:val="0"/>
                <w:numId w:val="5"/>
              </w:numPr>
              <w:ind w:left="176" w:hanging="142"/>
              <w:rPr>
                <w:rFonts w:eastAsia="Calibri"/>
                <w:iCs/>
                <w:sz w:val="24"/>
                <w:szCs w:val="24"/>
                <w:lang w:val="uk-UA"/>
              </w:rPr>
            </w:pPr>
            <w:r w:rsidRPr="002E6D2F">
              <w:rPr>
                <w:rFonts w:eastAsia="Calibri"/>
                <w:iCs/>
                <w:sz w:val="24"/>
                <w:szCs w:val="24"/>
                <w:lang w:val="uk-UA"/>
              </w:rPr>
              <w:t>КП «ОЕЕМП»</w:t>
            </w:r>
          </w:p>
        </w:tc>
        <w:tc>
          <w:tcPr>
            <w:tcW w:w="3261" w:type="dxa"/>
            <w:shd w:val="clear" w:color="auto" w:fill="auto"/>
            <w:vAlign w:val="center"/>
          </w:tcPr>
          <w:p w:rsidR="002E6D2F" w:rsidRPr="002E6D2F" w:rsidRDefault="002E6D2F" w:rsidP="002E6D2F">
            <w:pPr>
              <w:pStyle w:val="a3"/>
              <w:numPr>
                <w:ilvl w:val="0"/>
                <w:numId w:val="5"/>
              </w:numPr>
              <w:rPr>
                <w:rFonts w:eastAsia="Calibri"/>
                <w:bCs/>
                <w:color w:val="000000"/>
                <w:sz w:val="24"/>
                <w:szCs w:val="24"/>
                <w:lang w:val="uk-UA"/>
              </w:rPr>
            </w:pPr>
            <w:r w:rsidRPr="002E6D2F">
              <w:rPr>
                <w:rFonts w:eastAsia="Calibri"/>
                <w:bCs/>
                <w:color w:val="000000"/>
                <w:sz w:val="24"/>
                <w:szCs w:val="24"/>
                <w:lang w:val="uk-UA"/>
              </w:rPr>
              <w:t xml:space="preserve">500 000 </w:t>
            </w:r>
            <w:proofErr w:type="spellStart"/>
            <w:r w:rsidRPr="002E6D2F">
              <w:rPr>
                <w:rFonts w:eastAsia="Calibri"/>
                <w:bCs/>
                <w:color w:val="000000"/>
                <w:sz w:val="24"/>
                <w:szCs w:val="24"/>
                <w:lang w:val="uk-UA"/>
              </w:rPr>
              <w:t>грн</w:t>
            </w:r>
            <w:proofErr w:type="spellEnd"/>
            <w:r w:rsidRPr="002E6D2F">
              <w:rPr>
                <w:rFonts w:eastAsia="Calibri"/>
                <w:bCs/>
                <w:color w:val="000000"/>
                <w:sz w:val="24"/>
                <w:szCs w:val="24"/>
                <w:lang w:val="uk-UA"/>
              </w:rPr>
              <w:t>;</w:t>
            </w:r>
          </w:p>
        </w:tc>
      </w:tr>
      <w:tr w:rsidR="002E6D2F" w:rsidRPr="002E6D2F" w:rsidTr="00562041">
        <w:tc>
          <w:tcPr>
            <w:tcW w:w="3119" w:type="dxa"/>
            <w:shd w:val="clear" w:color="auto" w:fill="auto"/>
            <w:vAlign w:val="center"/>
          </w:tcPr>
          <w:p w:rsidR="002E6D2F" w:rsidRPr="002E6D2F" w:rsidRDefault="002E6D2F" w:rsidP="002E6D2F">
            <w:pPr>
              <w:pStyle w:val="a3"/>
              <w:numPr>
                <w:ilvl w:val="0"/>
                <w:numId w:val="5"/>
              </w:numPr>
              <w:ind w:left="176" w:hanging="142"/>
              <w:rPr>
                <w:rFonts w:eastAsia="Calibri"/>
                <w:iCs/>
                <w:sz w:val="24"/>
                <w:szCs w:val="24"/>
                <w:lang w:val="uk-UA"/>
              </w:rPr>
            </w:pPr>
            <w:r w:rsidRPr="002E6D2F">
              <w:rPr>
                <w:rFonts w:eastAsia="Calibri"/>
                <w:iCs/>
                <w:sz w:val="24"/>
                <w:szCs w:val="24"/>
                <w:lang w:val="uk-UA"/>
              </w:rPr>
              <w:t>КП «СПКПО»</w:t>
            </w:r>
          </w:p>
        </w:tc>
        <w:tc>
          <w:tcPr>
            <w:tcW w:w="3261" w:type="dxa"/>
            <w:shd w:val="clear" w:color="auto" w:fill="auto"/>
            <w:vAlign w:val="center"/>
          </w:tcPr>
          <w:p w:rsidR="002E6D2F" w:rsidRPr="002E6D2F" w:rsidRDefault="002E6D2F" w:rsidP="002E6D2F">
            <w:pPr>
              <w:pStyle w:val="a3"/>
              <w:numPr>
                <w:ilvl w:val="0"/>
                <w:numId w:val="5"/>
              </w:numPr>
              <w:rPr>
                <w:rFonts w:eastAsia="Calibri"/>
                <w:bCs/>
                <w:color w:val="000000"/>
                <w:sz w:val="24"/>
                <w:szCs w:val="24"/>
                <w:lang w:val="uk-UA"/>
              </w:rPr>
            </w:pPr>
            <w:r w:rsidRPr="002E6D2F">
              <w:rPr>
                <w:rFonts w:eastAsia="Calibri"/>
                <w:bCs/>
                <w:color w:val="000000"/>
                <w:sz w:val="24"/>
                <w:szCs w:val="24"/>
                <w:lang w:val="uk-UA"/>
              </w:rPr>
              <w:t>2 500 000 грн.</w:t>
            </w:r>
          </w:p>
        </w:tc>
      </w:tr>
    </w:tbl>
    <w:p w:rsidR="00B541FF" w:rsidRPr="00B541FF" w:rsidRDefault="00B541FF" w:rsidP="00B541FF">
      <w:pPr>
        <w:tabs>
          <w:tab w:val="left" w:pos="993"/>
        </w:tabs>
        <w:ind w:left="709"/>
        <w:jc w:val="both"/>
        <w:rPr>
          <w:sz w:val="24"/>
          <w:szCs w:val="24"/>
          <w:lang w:val="uk-UA"/>
        </w:rPr>
      </w:pPr>
      <w:r>
        <w:rPr>
          <w:sz w:val="24"/>
          <w:szCs w:val="24"/>
          <w:lang w:val="uk-UA"/>
        </w:rPr>
        <w:t xml:space="preserve">- КП «Міськзелентрест»             - </w:t>
      </w:r>
      <w:r w:rsidRPr="002E6D2F">
        <w:rPr>
          <w:rFonts w:eastAsia="Calibri"/>
          <w:bCs/>
          <w:color w:val="000000"/>
          <w:sz w:val="24"/>
          <w:szCs w:val="24"/>
          <w:lang w:val="uk-UA"/>
        </w:rPr>
        <w:t xml:space="preserve">500 000 </w:t>
      </w:r>
      <w:proofErr w:type="spellStart"/>
      <w:r w:rsidRPr="002E6D2F">
        <w:rPr>
          <w:rFonts w:eastAsia="Calibri"/>
          <w:bCs/>
          <w:color w:val="000000"/>
          <w:sz w:val="24"/>
          <w:szCs w:val="24"/>
          <w:lang w:val="uk-UA"/>
        </w:rPr>
        <w:t>грн</w:t>
      </w:r>
      <w:proofErr w:type="spellEnd"/>
      <w:r w:rsidRPr="002E6D2F">
        <w:rPr>
          <w:rFonts w:eastAsia="Calibri"/>
          <w:bCs/>
          <w:color w:val="000000"/>
          <w:sz w:val="24"/>
          <w:szCs w:val="24"/>
          <w:lang w:val="uk-UA"/>
        </w:rPr>
        <w:t>;</w:t>
      </w:r>
      <w:r>
        <w:rPr>
          <w:sz w:val="24"/>
          <w:szCs w:val="24"/>
          <w:lang w:val="uk-UA"/>
        </w:rPr>
        <w:t xml:space="preserve"> </w:t>
      </w:r>
    </w:p>
    <w:p w:rsidR="002E6D2F" w:rsidRPr="002E6D2F" w:rsidRDefault="002E6D2F" w:rsidP="002E6D2F">
      <w:pPr>
        <w:pStyle w:val="a3"/>
        <w:numPr>
          <w:ilvl w:val="0"/>
          <w:numId w:val="6"/>
        </w:numPr>
        <w:tabs>
          <w:tab w:val="left" w:pos="993"/>
        </w:tabs>
        <w:ind w:left="0" w:firstLine="709"/>
        <w:jc w:val="both"/>
        <w:rPr>
          <w:sz w:val="24"/>
          <w:szCs w:val="24"/>
          <w:lang w:val="uk-UA"/>
        </w:rPr>
      </w:pPr>
      <w:r w:rsidRPr="002E6D2F">
        <w:rPr>
          <w:sz w:val="24"/>
          <w:szCs w:val="24"/>
          <w:lang w:val="uk-UA"/>
        </w:rPr>
        <w:t xml:space="preserve">Для виконання заходів Міської цільової програми надання соціальних послуг та інших видів допомоги незахищеним верствам населення міста Одеси на   2018-2020 роки, затвердженої рішенням Одеської міської ради від 14 грудня 2017 року № 2742-VII, додатково необхідно визначити 43 688 900 </w:t>
      </w:r>
      <w:proofErr w:type="spellStart"/>
      <w:r w:rsidRPr="002E6D2F">
        <w:rPr>
          <w:sz w:val="24"/>
          <w:szCs w:val="24"/>
          <w:lang w:val="uk-UA"/>
        </w:rPr>
        <w:t>грн</w:t>
      </w:r>
      <w:proofErr w:type="spellEnd"/>
      <w:r w:rsidRPr="002E6D2F">
        <w:rPr>
          <w:sz w:val="24"/>
          <w:szCs w:val="24"/>
          <w:lang w:val="uk-UA"/>
        </w:rPr>
        <w:t xml:space="preserve">; </w:t>
      </w:r>
    </w:p>
    <w:p w:rsidR="002E6D2F" w:rsidRPr="002E6D2F" w:rsidRDefault="002E6D2F" w:rsidP="002E6D2F">
      <w:pPr>
        <w:pStyle w:val="a3"/>
        <w:numPr>
          <w:ilvl w:val="0"/>
          <w:numId w:val="6"/>
        </w:numPr>
        <w:tabs>
          <w:tab w:val="left" w:pos="0"/>
          <w:tab w:val="left" w:pos="993"/>
        </w:tabs>
        <w:ind w:left="0" w:firstLine="709"/>
        <w:jc w:val="both"/>
        <w:rPr>
          <w:sz w:val="24"/>
          <w:szCs w:val="24"/>
          <w:lang w:val="uk-UA"/>
        </w:rPr>
      </w:pPr>
      <w:r w:rsidRPr="002E6D2F">
        <w:rPr>
          <w:sz w:val="24"/>
          <w:szCs w:val="24"/>
          <w:lang w:val="uk-UA"/>
        </w:rPr>
        <w:t xml:space="preserve">Для виконання заходів Міської цільової програми з реалізації сімейної, гендерної політики, попередження домашнього насильства та протидії торгівлі людьми на 2019-2021 роки, затвердженої рішенням Одеської міської ради від12 червня 2019 року </w:t>
      </w:r>
      <w:r w:rsidR="00B541FF">
        <w:rPr>
          <w:sz w:val="24"/>
          <w:szCs w:val="24"/>
          <w:lang w:val="uk-UA"/>
        </w:rPr>
        <w:t xml:space="preserve">    </w:t>
      </w:r>
      <w:r w:rsidRPr="002E6D2F">
        <w:rPr>
          <w:sz w:val="24"/>
          <w:szCs w:val="24"/>
          <w:lang w:val="uk-UA"/>
        </w:rPr>
        <w:t xml:space="preserve">№ 4694-VII, необхідно визначити 580 000 </w:t>
      </w:r>
      <w:proofErr w:type="spellStart"/>
      <w:r w:rsidRPr="002E6D2F">
        <w:rPr>
          <w:sz w:val="24"/>
          <w:szCs w:val="24"/>
          <w:lang w:val="uk-UA"/>
        </w:rPr>
        <w:t>грн</w:t>
      </w:r>
      <w:proofErr w:type="spellEnd"/>
      <w:r w:rsidRPr="002E6D2F">
        <w:rPr>
          <w:sz w:val="24"/>
          <w:szCs w:val="24"/>
          <w:lang w:val="uk-UA"/>
        </w:rPr>
        <w:t xml:space="preserve">; </w:t>
      </w:r>
    </w:p>
    <w:p w:rsidR="002E6D2F" w:rsidRPr="002E6D2F" w:rsidRDefault="002E6D2F" w:rsidP="002E6D2F">
      <w:pPr>
        <w:pStyle w:val="a3"/>
        <w:numPr>
          <w:ilvl w:val="0"/>
          <w:numId w:val="6"/>
        </w:numPr>
        <w:tabs>
          <w:tab w:val="left" w:pos="993"/>
        </w:tabs>
        <w:ind w:left="0" w:firstLine="709"/>
        <w:jc w:val="both"/>
        <w:rPr>
          <w:sz w:val="24"/>
          <w:szCs w:val="24"/>
          <w:lang w:val="uk-UA"/>
        </w:rPr>
      </w:pPr>
      <w:r w:rsidRPr="002E6D2F">
        <w:rPr>
          <w:sz w:val="24"/>
          <w:szCs w:val="24"/>
          <w:lang w:val="uk-UA"/>
        </w:rPr>
        <w:t>Для забезпечення виплати надбавки за вислугу років соціальним робітникам районних територіальних центрів соціального обслуговування (надання соціальних послуг) м. Одеси, яка встановлена наказом Міністерства соціальної політики України від 14 грудня 2018 року № 1873, необхідно визначити 2 913 000  грн.</w:t>
      </w:r>
    </w:p>
    <w:p w:rsidR="002E6D2F" w:rsidRPr="002E6D2F" w:rsidRDefault="002E6D2F" w:rsidP="002E6D2F">
      <w:pPr>
        <w:pStyle w:val="a3"/>
        <w:numPr>
          <w:ilvl w:val="0"/>
          <w:numId w:val="6"/>
        </w:numPr>
        <w:tabs>
          <w:tab w:val="left" w:pos="993"/>
        </w:tabs>
        <w:ind w:left="0" w:firstLine="709"/>
        <w:jc w:val="both"/>
        <w:rPr>
          <w:rFonts w:eastAsia="Calibri"/>
          <w:sz w:val="24"/>
          <w:szCs w:val="24"/>
          <w:lang w:val="uk-UA" w:eastAsia="en-US"/>
        </w:rPr>
      </w:pPr>
      <w:r w:rsidRPr="002E6D2F">
        <w:rPr>
          <w:rFonts w:eastAsia="Calibri"/>
          <w:sz w:val="24"/>
          <w:szCs w:val="24"/>
          <w:lang w:val="uk-UA" w:eastAsia="en-US"/>
        </w:rPr>
        <w:t>Для вирішення проблеми забезпечення житлом молодих сімей та одиноких молодих громадян; багатодітних родин; осіб, які постраждали в результаті аварії на Чорнобильській АЕС; працівників бюджетної сфери та комунальних підприємств Одеської міської ради; педагогічних, науково-педагогічних, медичних працівників та членів їх сімей; учасників бойових дій, внутрішньо переміщених осіб і членів їх сімей рішенням Одеської міської ради № 3609-VII від 19.09.2018 р. затверджена Міська цільова програма забезпечення житлом окремих категорій громадян, що проживають у місті Одесі, на 2018-2020 роки (далі Програма).</w:t>
      </w:r>
    </w:p>
    <w:p w:rsidR="002E6D2F" w:rsidRPr="002E6D2F" w:rsidRDefault="002E6D2F" w:rsidP="002E6D2F">
      <w:pPr>
        <w:ind w:firstLine="708"/>
        <w:contextualSpacing/>
        <w:jc w:val="both"/>
        <w:rPr>
          <w:rFonts w:eastAsia="Calibri"/>
          <w:sz w:val="24"/>
          <w:szCs w:val="24"/>
          <w:lang w:val="uk-UA" w:eastAsia="en-US"/>
        </w:rPr>
      </w:pPr>
      <w:r w:rsidRPr="002E6D2F">
        <w:rPr>
          <w:rFonts w:eastAsia="Calibri"/>
          <w:sz w:val="24"/>
          <w:szCs w:val="24"/>
          <w:lang w:val="uk-UA" w:eastAsia="en-US"/>
        </w:rPr>
        <w:t>Відповідно до пункту 5 Положення про порядок надання пільгових довгострокових кредитів окремим категоріям громадян на будівництво житла у місті Одесі, затвердженого Програмою «кошти, що сплачуються позичальниками в рахунок погашення кредитів, відсотки за користування ними, пеня підлягають поверненню до бюджету м. Одеси і спрямовуються на наступне надання кредитів».</w:t>
      </w:r>
    </w:p>
    <w:p w:rsidR="002E6D2F" w:rsidRPr="002E6D2F" w:rsidRDefault="002E6D2F" w:rsidP="002E6D2F">
      <w:pPr>
        <w:ind w:firstLine="708"/>
        <w:jc w:val="both"/>
        <w:rPr>
          <w:rFonts w:eastAsia="Calibri"/>
          <w:sz w:val="24"/>
          <w:szCs w:val="24"/>
          <w:lang w:val="uk-UA" w:eastAsia="en-US"/>
        </w:rPr>
      </w:pPr>
      <w:r w:rsidRPr="002E6D2F">
        <w:rPr>
          <w:rFonts w:eastAsia="Calibri"/>
          <w:sz w:val="24"/>
          <w:szCs w:val="24"/>
          <w:lang w:val="uk-UA" w:eastAsia="en-US"/>
        </w:rPr>
        <w:t xml:space="preserve">На виконання заходу Програми  «Забезпечення надання громадянам пільгового довгострокового кредиту на будівництво житла» у Програмі визначено 10 608 000 </w:t>
      </w:r>
      <w:proofErr w:type="spellStart"/>
      <w:r w:rsidRPr="002E6D2F">
        <w:rPr>
          <w:rFonts w:eastAsia="Calibri"/>
          <w:sz w:val="24"/>
          <w:szCs w:val="24"/>
          <w:lang w:val="uk-UA" w:eastAsia="en-US"/>
        </w:rPr>
        <w:t>грн</w:t>
      </w:r>
      <w:proofErr w:type="spellEnd"/>
      <w:r w:rsidRPr="002E6D2F">
        <w:rPr>
          <w:rFonts w:eastAsia="Calibri"/>
          <w:sz w:val="24"/>
          <w:szCs w:val="24"/>
          <w:lang w:val="uk-UA" w:eastAsia="en-US"/>
        </w:rPr>
        <w:t>, з яких:</w:t>
      </w:r>
    </w:p>
    <w:p w:rsidR="002E6D2F" w:rsidRPr="002E6D2F" w:rsidRDefault="002E6D2F" w:rsidP="002E6D2F">
      <w:pPr>
        <w:tabs>
          <w:tab w:val="left" w:pos="851"/>
        </w:tabs>
        <w:ind w:firstLine="708"/>
        <w:jc w:val="both"/>
        <w:rPr>
          <w:rFonts w:eastAsia="Calibri"/>
          <w:sz w:val="24"/>
          <w:szCs w:val="24"/>
          <w:lang w:val="uk-UA" w:eastAsia="en-US"/>
        </w:rPr>
      </w:pPr>
      <w:r w:rsidRPr="002E6D2F">
        <w:rPr>
          <w:rFonts w:eastAsia="Calibri"/>
          <w:sz w:val="24"/>
          <w:szCs w:val="24"/>
          <w:lang w:val="uk-UA" w:eastAsia="en-US"/>
        </w:rPr>
        <w:t xml:space="preserve">-10 200 000 </w:t>
      </w:r>
      <w:proofErr w:type="spellStart"/>
      <w:r w:rsidRPr="002E6D2F">
        <w:rPr>
          <w:rFonts w:eastAsia="Calibri"/>
          <w:sz w:val="24"/>
          <w:szCs w:val="24"/>
          <w:lang w:val="uk-UA" w:eastAsia="en-US"/>
        </w:rPr>
        <w:t>грн</w:t>
      </w:r>
      <w:proofErr w:type="spellEnd"/>
      <w:r w:rsidRPr="002E6D2F">
        <w:rPr>
          <w:rFonts w:eastAsia="Calibri"/>
          <w:sz w:val="24"/>
          <w:szCs w:val="24"/>
          <w:lang w:val="uk-UA" w:eastAsia="en-US"/>
        </w:rPr>
        <w:t xml:space="preserve"> – на забезпечення надання громадянам пільгового довгострокового кредиту на будівництво житла;</w:t>
      </w:r>
    </w:p>
    <w:p w:rsidR="002E6D2F" w:rsidRPr="002E6D2F" w:rsidRDefault="002E6D2F" w:rsidP="002E6D2F">
      <w:pPr>
        <w:ind w:firstLine="708"/>
        <w:jc w:val="both"/>
        <w:rPr>
          <w:rFonts w:eastAsia="Calibri"/>
          <w:sz w:val="24"/>
          <w:szCs w:val="24"/>
          <w:lang w:val="uk-UA" w:eastAsia="en-US"/>
        </w:rPr>
      </w:pPr>
      <w:r w:rsidRPr="002E6D2F">
        <w:rPr>
          <w:rFonts w:eastAsia="Calibri"/>
          <w:sz w:val="24"/>
          <w:szCs w:val="24"/>
          <w:lang w:val="uk-UA" w:eastAsia="en-US"/>
        </w:rPr>
        <w:t xml:space="preserve">- 408 000 </w:t>
      </w:r>
      <w:proofErr w:type="spellStart"/>
      <w:r w:rsidRPr="002E6D2F">
        <w:rPr>
          <w:rFonts w:eastAsia="Calibri"/>
          <w:sz w:val="24"/>
          <w:szCs w:val="24"/>
          <w:lang w:val="uk-UA" w:eastAsia="en-US"/>
        </w:rPr>
        <w:t>грн</w:t>
      </w:r>
      <w:proofErr w:type="spellEnd"/>
      <w:r w:rsidRPr="002E6D2F">
        <w:rPr>
          <w:rFonts w:eastAsia="Calibri"/>
          <w:sz w:val="24"/>
          <w:szCs w:val="24"/>
          <w:lang w:val="uk-UA" w:eastAsia="en-US"/>
        </w:rPr>
        <w:t xml:space="preserve"> – на фінансування витрат, пов'язаних із наданням кредитів (4%).</w:t>
      </w:r>
    </w:p>
    <w:p w:rsidR="002E6D2F" w:rsidRPr="002E6D2F" w:rsidRDefault="002E6D2F" w:rsidP="002E6D2F">
      <w:pPr>
        <w:pStyle w:val="a3"/>
        <w:ind w:left="0" w:firstLine="709"/>
        <w:jc w:val="both"/>
        <w:rPr>
          <w:rFonts w:eastAsia="Calibri"/>
          <w:sz w:val="24"/>
          <w:szCs w:val="24"/>
          <w:lang w:val="uk-UA" w:eastAsia="en-US"/>
        </w:rPr>
      </w:pPr>
      <w:r w:rsidRPr="002E6D2F">
        <w:rPr>
          <w:rFonts w:eastAsia="Calibri"/>
          <w:sz w:val="24"/>
          <w:szCs w:val="24"/>
          <w:lang w:val="uk-UA" w:eastAsia="en-US"/>
        </w:rPr>
        <w:t>Пропонуємо у бюджету міста Одеси на 2019 рік визначити витрати у сумі 6 657 256 грн. Головний розпорядник зазначених витрат – управління капітального будівництва Одеської міської ради.</w:t>
      </w:r>
    </w:p>
    <w:p w:rsidR="002E6D2F" w:rsidRPr="002E6D2F" w:rsidRDefault="002E6D2F" w:rsidP="002E6D2F">
      <w:pPr>
        <w:spacing w:line="228" w:lineRule="auto"/>
        <w:ind w:firstLine="720"/>
        <w:jc w:val="both"/>
        <w:rPr>
          <w:sz w:val="24"/>
          <w:szCs w:val="24"/>
          <w:lang w:val="uk-UA"/>
        </w:rPr>
      </w:pPr>
      <w:proofErr w:type="spellStart"/>
      <w:r w:rsidRPr="002E6D2F">
        <w:rPr>
          <w:sz w:val="24"/>
          <w:szCs w:val="24"/>
          <w:lang w:val="uk-UA"/>
        </w:rPr>
        <w:lastRenderedPageBreak/>
        <w:t>Розшифровка</w:t>
      </w:r>
      <w:proofErr w:type="spellEnd"/>
      <w:r w:rsidRPr="002E6D2F">
        <w:rPr>
          <w:sz w:val="24"/>
          <w:szCs w:val="24"/>
          <w:lang w:val="uk-UA"/>
        </w:rPr>
        <w:t xml:space="preserve"> пропозицій змін за підпунктом 1.2. цього листа за кодами бюджетних програм наведена у додатку 1 до цього листа (</w:t>
      </w:r>
      <w:r w:rsidRPr="002E6D2F">
        <w:rPr>
          <w:i/>
          <w:sz w:val="24"/>
          <w:szCs w:val="24"/>
          <w:lang w:val="uk-UA"/>
        </w:rPr>
        <w:t>додається</w:t>
      </w:r>
      <w:r w:rsidRPr="002E6D2F">
        <w:rPr>
          <w:sz w:val="24"/>
          <w:szCs w:val="24"/>
          <w:lang w:val="uk-UA"/>
        </w:rPr>
        <w:t>).</w:t>
      </w:r>
    </w:p>
    <w:p w:rsidR="002E6D2F" w:rsidRPr="00125111" w:rsidRDefault="002E6D2F" w:rsidP="00B541FF">
      <w:pPr>
        <w:pStyle w:val="2"/>
        <w:spacing w:before="0" w:beforeAutospacing="0" w:after="0" w:afterAutospacing="0"/>
        <w:ind w:hanging="1276"/>
        <w:rPr>
          <w:sz w:val="28"/>
          <w:szCs w:val="28"/>
        </w:rPr>
      </w:pPr>
      <w:r w:rsidRPr="00E871D8">
        <w:t xml:space="preserve">                             </w:t>
      </w:r>
      <w:r w:rsidRPr="00125111">
        <w:rPr>
          <w:sz w:val="28"/>
          <w:szCs w:val="28"/>
        </w:rPr>
        <w:t xml:space="preserve">за – </w:t>
      </w:r>
      <w:proofErr w:type="spellStart"/>
      <w:r w:rsidRPr="002E6D2F">
        <w:rPr>
          <w:sz w:val="28"/>
          <w:szCs w:val="28"/>
        </w:rPr>
        <w:t>единогласно</w:t>
      </w:r>
      <w:proofErr w:type="spellEnd"/>
      <w:r w:rsidRPr="00125111">
        <w:rPr>
          <w:sz w:val="28"/>
          <w:szCs w:val="28"/>
        </w:rPr>
        <w:t>.</w:t>
      </w:r>
    </w:p>
    <w:p w:rsidR="002E6D2F" w:rsidRPr="00E871D8" w:rsidRDefault="002E6D2F" w:rsidP="002E6D2F">
      <w:pPr>
        <w:ind w:firstLine="708"/>
        <w:jc w:val="both"/>
        <w:rPr>
          <w:sz w:val="26"/>
          <w:szCs w:val="26"/>
          <w:lang w:val="uk-UA"/>
        </w:rPr>
      </w:pPr>
      <w:r w:rsidRPr="00E871D8">
        <w:rPr>
          <w:sz w:val="26"/>
          <w:szCs w:val="26"/>
          <w:lang w:val="uk-UA"/>
        </w:rPr>
        <w:t xml:space="preserve">   </w:t>
      </w:r>
    </w:p>
    <w:p w:rsidR="002E6D2F" w:rsidRPr="002E6D2F" w:rsidRDefault="002E6D2F" w:rsidP="002E6D2F">
      <w:pPr>
        <w:ind w:firstLine="709"/>
        <w:jc w:val="both"/>
        <w:rPr>
          <w:sz w:val="24"/>
          <w:szCs w:val="24"/>
          <w:lang w:val="uk-UA"/>
        </w:rPr>
      </w:pPr>
      <w:r w:rsidRPr="002E6D2F">
        <w:rPr>
          <w:sz w:val="24"/>
          <w:szCs w:val="24"/>
          <w:lang w:val="uk-UA"/>
        </w:rPr>
        <w:t>2. Для вирішення питання із забезпечення заробітної плати працівникам комунального підприємства «</w:t>
      </w:r>
      <w:proofErr w:type="spellStart"/>
      <w:r w:rsidRPr="002E6D2F">
        <w:rPr>
          <w:sz w:val="24"/>
          <w:szCs w:val="24"/>
          <w:lang w:val="uk-UA"/>
        </w:rPr>
        <w:t>Одесміськелектротранс</w:t>
      </w:r>
      <w:proofErr w:type="spellEnd"/>
      <w:r w:rsidRPr="002E6D2F">
        <w:rPr>
          <w:sz w:val="24"/>
          <w:szCs w:val="24"/>
          <w:lang w:val="uk-UA"/>
        </w:rPr>
        <w:t>»,  департаментом транспорту, зв'язку та організації дорожнього руху Одеської міської ради запропоновано (</w:t>
      </w:r>
      <w:r w:rsidRPr="002E6D2F">
        <w:rPr>
          <w:i/>
          <w:sz w:val="24"/>
          <w:szCs w:val="24"/>
          <w:lang w:val="uk-UA"/>
        </w:rPr>
        <w:t>копія листа додається</w:t>
      </w:r>
      <w:r w:rsidRPr="002E6D2F">
        <w:rPr>
          <w:sz w:val="24"/>
          <w:szCs w:val="24"/>
          <w:lang w:val="uk-UA"/>
        </w:rPr>
        <w:t xml:space="preserve">) здійснити перерозподіл бюджетних призначень, зменшивши бюджетні призначення за КПКВКМБ 1917421 «Утримання та розвиток наземного електротранспорту» спеціального фонду (бюджету розвитку), а саме:  </w:t>
      </w:r>
    </w:p>
    <w:p w:rsidR="002E6D2F" w:rsidRPr="002E6D2F" w:rsidRDefault="002E6D2F" w:rsidP="002E6D2F">
      <w:pPr>
        <w:ind w:firstLine="708"/>
        <w:jc w:val="both"/>
        <w:rPr>
          <w:sz w:val="24"/>
          <w:szCs w:val="24"/>
          <w:lang w:val="uk-UA"/>
        </w:rPr>
      </w:pPr>
      <w:r w:rsidRPr="002E6D2F">
        <w:rPr>
          <w:sz w:val="24"/>
          <w:szCs w:val="24"/>
          <w:lang w:val="uk-UA"/>
        </w:rPr>
        <w:t xml:space="preserve">- придбання кузовів трамвайних вагонів із частково  низьким рівнем підлоги   та  електронних транзисторно-імпульсних систем  управління тяговим електроприводом трамвайних вагонів для проведення капітального ремонту з переобладнанням –                 10 706 662 </w:t>
      </w:r>
      <w:proofErr w:type="spellStart"/>
      <w:r w:rsidRPr="002E6D2F">
        <w:rPr>
          <w:sz w:val="24"/>
          <w:szCs w:val="24"/>
          <w:lang w:val="uk-UA"/>
        </w:rPr>
        <w:t>грн</w:t>
      </w:r>
      <w:proofErr w:type="spellEnd"/>
      <w:r w:rsidRPr="002E6D2F">
        <w:rPr>
          <w:sz w:val="24"/>
          <w:szCs w:val="24"/>
          <w:lang w:val="uk-UA"/>
        </w:rPr>
        <w:t>;</w:t>
      </w:r>
    </w:p>
    <w:p w:rsidR="002E6D2F" w:rsidRPr="002E6D2F" w:rsidRDefault="002E6D2F" w:rsidP="002E6D2F">
      <w:pPr>
        <w:ind w:firstLine="708"/>
        <w:jc w:val="both"/>
        <w:rPr>
          <w:sz w:val="24"/>
          <w:szCs w:val="24"/>
          <w:lang w:val="uk-UA"/>
        </w:rPr>
      </w:pPr>
      <w:r w:rsidRPr="002E6D2F">
        <w:rPr>
          <w:sz w:val="24"/>
          <w:szCs w:val="24"/>
          <w:lang w:val="uk-UA"/>
        </w:rPr>
        <w:t xml:space="preserve">- придбання комплексів телеуправління для керування тяговими підстанціями - 8 000 000 грн. </w:t>
      </w:r>
    </w:p>
    <w:p w:rsidR="002E6D2F" w:rsidRPr="002E6D2F" w:rsidRDefault="002E6D2F" w:rsidP="002E6D2F">
      <w:pPr>
        <w:ind w:firstLine="708"/>
        <w:jc w:val="both"/>
        <w:rPr>
          <w:sz w:val="24"/>
          <w:szCs w:val="24"/>
          <w:lang w:val="uk-UA"/>
        </w:rPr>
      </w:pPr>
      <w:r w:rsidRPr="002E6D2F">
        <w:rPr>
          <w:sz w:val="24"/>
          <w:szCs w:val="24"/>
          <w:lang w:val="uk-UA"/>
        </w:rPr>
        <w:t>Кошти спрямувати на виплату заробітної плати у сумі 18 706 662 грн.</w:t>
      </w:r>
    </w:p>
    <w:tbl>
      <w:tblPr>
        <w:tblpPr w:leftFromText="180" w:rightFromText="180" w:vertAnchor="text" w:horzAnchor="margin" w:tblpX="108" w:tblpY="235"/>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122"/>
        <w:gridCol w:w="3236"/>
        <w:gridCol w:w="2014"/>
      </w:tblGrid>
      <w:tr w:rsidR="002E6D2F" w:rsidRPr="00E871D8" w:rsidTr="00562041">
        <w:trPr>
          <w:trHeight w:val="421"/>
        </w:trPr>
        <w:tc>
          <w:tcPr>
            <w:tcW w:w="2093" w:type="dxa"/>
            <w:shd w:val="clear" w:color="auto" w:fill="auto"/>
            <w:vAlign w:val="center"/>
          </w:tcPr>
          <w:p w:rsidR="002E6D2F" w:rsidRPr="00E871D8" w:rsidRDefault="002E6D2F" w:rsidP="00562041">
            <w:pPr>
              <w:contextualSpacing/>
              <w:jc w:val="center"/>
              <w:rPr>
                <w:rFonts w:eastAsia="Calibri"/>
                <w:szCs w:val="26"/>
                <w:lang w:val="uk-UA" w:eastAsia="en-US"/>
              </w:rPr>
            </w:pPr>
            <w:r w:rsidRPr="00E871D8">
              <w:rPr>
                <w:rFonts w:eastAsia="Calibri"/>
                <w:szCs w:val="26"/>
                <w:lang w:val="uk-UA" w:eastAsia="en-US"/>
              </w:rPr>
              <w:t>КПКВКМБ</w:t>
            </w:r>
          </w:p>
        </w:tc>
        <w:tc>
          <w:tcPr>
            <w:tcW w:w="2122" w:type="dxa"/>
            <w:shd w:val="clear" w:color="auto" w:fill="auto"/>
            <w:vAlign w:val="center"/>
          </w:tcPr>
          <w:p w:rsidR="002E6D2F" w:rsidRPr="00E871D8" w:rsidRDefault="002E6D2F" w:rsidP="00562041">
            <w:pPr>
              <w:contextualSpacing/>
              <w:jc w:val="center"/>
              <w:rPr>
                <w:rFonts w:eastAsia="Calibri"/>
                <w:szCs w:val="26"/>
                <w:lang w:val="uk-UA" w:eastAsia="en-US"/>
              </w:rPr>
            </w:pPr>
            <w:r w:rsidRPr="00E871D8">
              <w:rPr>
                <w:rFonts w:eastAsia="Calibri"/>
                <w:szCs w:val="26"/>
                <w:lang w:val="uk-UA" w:eastAsia="en-US"/>
              </w:rPr>
              <w:t>Фонд</w:t>
            </w:r>
          </w:p>
        </w:tc>
        <w:tc>
          <w:tcPr>
            <w:tcW w:w="3236" w:type="dxa"/>
            <w:shd w:val="clear" w:color="auto" w:fill="auto"/>
            <w:vAlign w:val="center"/>
          </w:tcPr>
          <w:p w:rsidR="002E6D2F" w:rsidRPr="00E871D8" w:rsidRDefault="002E6D2F" w:rsidP="00562041">
            <w:pPr>
              <w:contextualSpacing/>
              <w:jc w:val="center"/>
              <w:rPr>
                <w:rFonts w:eastAsia="Calibri"/>
                <w:szCs w:val="26"/>
                <w:lang w:val="uk-UA" w:eastAsia="en-US"/>
              </w:rPr>
            </w:pPr>
            <w:r w:rsidRPr="00E871D8">
              <w:rPr>
                <w:rFonts w:eastAsia="Calibri"/>
                <w:szCs w:val="26"/>
                <w:lang w:val="uk-UA" w:eastAsia="en-US"/>
              </w:rPr>
              <w:t>Найменування видатків бюджету розвитку</w:t>
            </w:r>
          </w:p>
        </w:tc>
        <w:tc>
          <w:tcPr>
            <w:tcW w:w="2014" w:type="dxa"/>
            <w:shd w:val="clear" w:color="auto" w:fill="auto"/>
            <w:vAlign w:val="center"/>
          </w:tcPr>
          <w:p w:rsidR="002E6D2F" w:rsidRPr="00E871D8" w:rsidRDefault="002E6D2F" w:rsidP="00562041">
            <w:pPr>
              <w:contextualSpacing/>
              <w:jc w:val="center"/>
              <w:rPr>
                <w:rFonts w:eastAsia="Calibri"/>
                <w:szCs w:val="26"/>
                <w:lang w:val="uk-UA" w:eastAsia="en-US"/>
              </w:rPr>
            </w:pPr>
            <w:r w:rsidRPr="00E871D8">
              <w:rPr>
                <w:rFonts w:eastAsia="Calibri"/>
                <w:szCs w:val="26"/>
                <w:lang w:val="uk-UA" w:eastAsia="en-US"/>
              </w:rPr>
              <w:t xml:space="preserve">Сума, </w:t>
            </w:r>
            <w:proofErr w:type="spellStart"/>
            <w:r w:rsidRPr="00E871D8">
              <w:rPr>
                <w:rFonts w:eastAsia="Calibri"/>
                <w:szCs w:val="26"/>
                <w:lang w:val="uk-UA" w:eastAsia="en-US"/>
              </w:rPr>
              <w:t>грн</w:t>
            </w:r>
            <w:proofErr w:type="spellEnd"/>
          </w:p>
        </w:tc>
      </w:tr>
      <w:tr w:rsidR="002E6D2F" w:rsidRPr="00E871D8" w:rsidTr="00562041">
        <w:trPr>
          <w:trHeight w:val="215"/>
        </w:trPr>
        <w:tc>
          <w:tcPr>
            <w:tcW w:w="2093" w:type="dxa"/>
            <w:vMerge w:val="restart"/>
            <w:shd w:val="clear" w:color="auto" w:fill="auto"/>
          </w:tcPr>
          <w:p w:rsidR="002E6D2F" w:rsidRPr="00E871D8" w:rsidRDefault="002E6D2F" w:rsidP="00562041">
            <w:pPr>
              <w:contextualSpacing/>
              <w:jc w:val="center"/>
              <w:rPr>
                <w:rFonts w:eastAsia="Calibri"/>
                <w:szCs w:val="26"/>
                <w:lang w:val="uk-UA" w:eastAsia="en-US"/>
              </w:rPr>
            </w:pPr>
            <w:r w:rsidRPr="00E871D8">
              <w:rPr>
                <w:szCs w:val="26"/>
                <w:lang w:val="uk-UA"/>
              </w:rPr>
              <w:t>1917421 «Утримання та розвиток наземного електротранспорту»</w:t>
            </w:r>
          </w:p>
        </w:tc>
        <w:tc>
          <w:tcPr>
            <w:tcW w:w="2122" w:type="dxa"/>
            <w:shd w:val="clear" w:color="auto" w:fill="auto"/>
          </w:tcPr>
          <w:p w:rsidR="002E6D2F" w:rsidRPr="00E871D8" w:rsidRDefault="002E6D2F" w:rsidP="00562041">
            <w:pPr>
              <w:contextualSpacing/>
              <w:jc w:val="center"/>
              <w:rPr>
                <w:rFonts w:eastAsia="Calibri"/>
                <w:szCs w:val="26"/>
                <w:lang w:val="uk-UA" w:eastAsia="en-US"/>
              </w:rPr>
            </w:pPr>
            <w:r w:rsidRPr="00E871D8">
              <w:rPr>
                <w:rFonts w:eastAsia="Calibri"/>
                <w:szCs w:val="26"/>
                <w:lang w:val="uk-UA" w:eastAsia="en-US"/>
              </w:rPr>
              <w:t>Загальний фонд</w:t>
            </w:r>
          </w:p>
        </w:tc>
        <w:tc>
          <w:tcPr>
            <w:tcW w:w="3236" w:type="dxa"/>
            <w:shd w:val="clear" w:color="auto" w:fill="auto"/>
          </w:tcPr>
          <w:p w:rsidR="002E6D2F" w:rsidRPr="00E871D8" w:rsidRDefault="002E6D2F" w:rsidP="00562041">
            <w:pPr>
              <w:contextualSpacing/>
              <w:jc w:val="center"/>
              <w:rPr>
                <w:rFonts w:eastAsia="Calibri"/>
                <w:szCs w:val="26"/>
                <w:lang w:val="uk-UA" w:eastAsia="en-US"/>
              </w:rPr>
            </w:pPr>
            <w:r w:rsidRPr="00E871D8">
              <w:rPr>
                <w:rFonts w:eastAsia="Calibri"/>
                <w:szCs w:val="26"/>
                <w:lang w:val="uk-UA" w:eastAsia="en-US"/>
              </w:rPr>
              <w:t>х</w:t>
            </w:r>
          </w:p>
        </w:tc>
        <w:tc>
          <w:tcPr>
            <w:tcW w:w="2014" w:type="dxa"/>
            <w:shd w:val="clear" w:color="auto" w:fill="auto"/>
          </w:tcPr>
          <w:p w:rsidR="002E6D2F" w:rsidRPr="00E871D8" w:rsidRDefault="002E6D2F" w:rsidP="00562041">
            <w:pPr>
              <w:contextualSpacing/>
              <w:jc w:val="center"/>
              <w:rPr>
                <w:rFonts w:eastAsia="Calibri"/>
                <w:szCs w:val="26"/>
                <w:lang w:val="uk-UA" w:eastAsia="en-US"/>
              </w:rPr>
            </w:pPr>
            <w:r w:rsidRPr="00E871D8">
              <w:rPr>
                <w:rFonts w:eastAsia="Calibri"/>
                <w:szCs w:val="26"/>
                <w:lang w:val="uk-UA" w:eastAsia="en-US"/>
              </w:rPr>
              <w:t>+18 706 662</w:t>
            </w:r>
          </w:p>
        </w:tc>
      </w:tr>
      <w:tr w:rsidR="002E6D2F" w:rsidRPr="00E871D8" w:rsidTr="00562041">
        <w:trPr>
          <w:trHeight w:val="545"/>
        </w:trPr>
        <w:tc>
          <w:tcPr>
            <w:tcW w:w="2093" w:type="dxa"/>
            <w:vMerge/>
            <w:shd w:val="clear" w:color="auto" w:fill="auto"/>
          </w:tcPr>
          <w:p w:rsidR="002E6D2F" w:rsidRPr="00E871D8" w:rsidRDefault="002E6D2F" w:rsidP="00562041">
            <w:pPr>
              <w:contextualSpacing/>
              <w:jc w:val="both"/>
              <w:rPr>
                <w:rFonts w:eastAsia="Calibri"/>
                <w:szCs w:val="26"/>
                <w:lang w:val="uk-UA" w:eastAsia="en-US"/>
              </w:rPr>
            </w:pPr>
          </w:p>
        </w:tc>
        <w:tc>
          <w:tcPr>
            <w:tcW w:w="2122" w:type="dxa"/>
            <w:shd w:val="clear" w:color="auto" w:fill="auto"/>
          </w:tcPr>
          <w:p w:rsidR="002E6D2F" w:rsidRPr="00E871D8" w:rsidRDefault="002E6D2F" w:rsidP="00562041">
            <w:pPr>
              <w:contextualSpacing/>
              <w:jc w:val="center"/>
              <w:rPr>
                <w:rFonts w:eastAsia="Calibri"/>
                <w:szCs w:val="26"/>
                <w:lang w:val="uk-UA" w:eastAsia="en-US"/>
              </w:rPr>
            </w:pPr>
            <w:r w:rsidRPr="00E871D8">
              <w:rPr>
                <w:rFonts w:eastAsia="Calibri"/>
                <w:szCs w:val="26"/>
                <w:lang w:val="uk-UA" w:eastAsia="en-US"/>
              </w:rPr>
              <w:t>Спеціальний фонд (бюджет розвитку)</w:t>
            </w:r>
          </w:p>
        </w:tc>
        <w:tc>
          <w:tcPr>
            <w:tcW w:w="3236" w:type="dxa"/>
            <w:shd w:val="clear" w:color="auto" w:fill="auto"/>
          </w:tcPr>
          <w:p w:rsidR="002E6D2F" w:rsidRPr="00E871D8" w:rsidRDefault="002E6D2F" w:rsidP="00562041">
            <w:pPr>
              <w:contextualSpacing/>
              <w:jc w:val="center"/>
              <w:rPr>
                <w:rFonts w:eastAsia="Calibri"/>
                <w:b/>
                <w:szCs w:val="26"/>
                <w:lang w:val="uk-UA" w:eastAsia="en-US"/>
              </w:rPr>
            </w:pPr>
            <w:r w:rsidRPr="00E871D8">
              <w:rPr>
                <w:rFonts w:eastAsia="Calibri"/>
                <w:szCs w:val="26"/>
                <w:lang w:val="uk-UA" w:eastAsia="en-US"/>
              </w:rPr>
              <w:t>Капітальні трансферти</w:t>
            </w:r>
          </w:p>
          <w:p w:rsidR="002E6D2F" w:rsidRPr="00E871D8" w:rsidRDefault="002E6D2F" w:rsidP="00562041">
            <w:pPr>
              <w:contextualSpacing/>
              <w:jc w:val="center"/>
              <w:rPr>
                <w:rFonts w:eastAsia="Calibri"/>
                <w:szCs w:val="26"/>
                <w:lang w:val="uk-UA" w:eastAsia="en-US"/>
              </w:rPr>
            </w:pPr>
            <w:r w:rsidRPr="00E871D8">
              <w:rPr>
                <w:rFonts w:eastAsia="Calibri"/>
                <w:szCs w:val="26"/>
                <w:lang w:val="uk-UA" w:eastAsia="en-US"/>
              </w:rPr>
              <w:t xml:space="preserve"> КП "</w:t>
            </w:r>
            <w:proofErr w:type="spellStart"/>
            <w:r w:rsidRPr="00E871D8">
              <w:rPr>
                <w:rFonts w:eastAsia="Calibri"/>
                <w:szCs w:val="26"/>
                <w:lang w:val="uk-UA" w:eastAsia="en-US"/>
              </w:rPr>
              <w:t>Одесміськелектротранс</w:t>
            </w:r>
            <w:proofErr w:type="spellEnd"/>
            <w:r w:rsidRPr="00E871D8">
              <w:rPr>
                <w:rFonts w:eastAsia="Calibri"/>
                <w:szCs w:val="26"/>
                <w:lang w:val="uk-UA" w:eastAsia="en-US"/>
              </w:rPr>
              <w:t>"</w:t>
            </w:r>
          </w:p>
        </w:tc>
        <w:tc>
          <w:tcPr>
            <w:tcW w:w="2014" w:type="dxa"/>
            <w:shd w:val="clear" w:color="auto" w:fill="auto"/>
          </w:tcPr>
          <w:p w:rsidR="002E6D2F" w:rsidRPr="00E871D8" w:rsidRDefault="002E6D2F" w:rsidP="00562041">
            <w:pPr>
              <w:contextualSpacing/>
              <w:jc w:val="center"/>
              <w:rPr>
                <w:rFonts w:eastAsia="Calibri"/>
                <w:szCs w:val="26"/>
                <w:lang w:val="uk-UA" w:eastAsia="en-US"/>
              </w:rPr>
            </w:pPr>
            <w:r w:rsidRPr="00E871D8">
              <w:rPr>
                <w:rFonts w:eastAsia="Calibri"/>
                <w:szCs w:val="26"/>
                <w:lang w:val="uk-UA" w:eastAsia="en-US"/>
              </w:rPr>
              <w:t>- 18 706 662</w:t>
            </w:r>
          </w:p>
        </w:tc>
      </w:tr>
      <w:tr w:rsidR="002E6D2F" w:rsidRPr="00E871D8" w:rsidTr="00562041">
        <w:trPr>
          <w:trHeight w:val="352"/>
        </w:trPr>
        <w:tc>
          <w:tcPr>
            <w:tcW w:w="2093" w:type="dxa"/>
            <w:vMerge/>
            <w:shd w:val="clear" w:color="auto" w:fill="auto"/>
          </w:tcPr>
          <w:p w:rsidR="002E6D2F" w:rsidRPr="00E871D8" w:rsidRDefault="002E6D2F" w:rsidP="00562041">
            <w:pPr>
              <w:contextualSpacing/>
              <w:jc w:val="center"/>
              <w:rPr>
                <w:rFonts w:eastAsia="Calibri"/>
                <w:szCs w:val="26"/>
                <w:lang w:val="uk-UA" w:eastAsia="en-US"/>
              </w:rPr>
            </w:pPr>
          </w:p>
        </w:tc>
        <w:tc>
          <w:tcPr>
            <w:tcW w:w="5358" w:type="dxa"/>
            <w:gridSpan w:val="2"/>
            <w:shd w:val="clear" w:color="auto" w:fill="auto"/>
            <w:vAlign w:val="center"/>
          </w:tcPr>
          <w:p w:rsidR="002E6D2F" w:rsidRPr="00E871D8" w:rsidRDefault="002E6D2F" w:rsidP="00562041">
            <w:pPr>
              <w:contextualSpacing/>
              <w:jc w:val="center"/>
              <w:rPr>
                <w:rFonts w:eastAsia="Calibri"/>
                <w:b/>
                <w:szCs w:val="26"/>
                <w:lang w:val="uk-UA" w:eastAsia="en-US"/>
              </w:rPr>
            </w:pPr>
            <w:r w:rsidRPr="00E871D8">
              <w:rPr>
                <w:rFonts w:eastAsia="Calibri"/>
                <w:b/>
                <w:szCs w:val="26"/>
                <w:lang w:val="uk-UA" w:eastAsia="en-US"/>
              </w:rPr>
              <w:t>ВСЬОГО</w:t>
            </w:r>
          </w:p>
        </w:tc>
        <w:tc>
          <w:tcPr>
            <w:tcW w:w="2014" w:type="dxa"/>
            <w:shd w:val="clear" w:color="auto" w:fill="auto"/>
            <w:vAlign w:val="center"/>
          </w:tcPr>
          <w:p w:rsidR="002E6D2F" w:rsidRPr="00E871D8" w:rsidRDefault="002E6D2F" w:rsidP="00562041">
            <w:pPr>
              <w:contextualSpacing/>
              <w:jc w:val="center"/>
              <w:rPr>
                <w:rFonts w:eastAsia="Calibri"/>
                <w:b/>
                <w:szCs w:val="26"/>
                <w:lang w:val="uk-UA" w:eastAsia="en-US"/>
              </w:rPr>
            </w:pPr>
            <w:r w:rsidRPr="00E871D8">
              <w:rPr>
                <w:rFonts w:eastAsia="Calibri"/>
                <w:b/>
                <w:szCs w:val="26"/>
                <w:lang w:val="uk-UA" w:eastAsia="en-US"/>
              </w:rPr>
              <w:t>0</w:t>
            </w:r>
          </w:p>
        </w:tc>
      </w:tr>
    </w:tbl>
    <w:p w:rsidR="002E6D2F" w:rsidRPr="002E6D2F" w:rsidRDefault="002E6D2F" w:rsidP="00B541FF">
      <w:pPr>
        <w:tabs>
          <w:tab w:val="left" w:pos="0"/>
          <w:tab w:val="left" w:pos="709"/>
        </w:tabs>
        <w:autoSpaceDE w:val="0"/>
        <w:adjustRightInd w:val="0"/>
        <w:ind w:firstLine="709"/>
        <w:jc w:val="both"/>
        <w:rPr>
          <w:sz w:val="24"/>
          <w:szCs w:val="24"/>
          <w:lang w:val="uk-UA"/>
        </w:rPr>
      </w:pPr>
      <w:r w:rsidRPr="002E6D2F">
        <w:rPr>
          <w:sz w:val="24"/>
          <w:szCs w:val="24"/>
          <w:lang w:val="uk-UA"/>
        </w:rPr>
        <w:t xml:space="preserve">Одночасно необхідно зменшити обсяг: профіциту загального фонду бюджету міста Одеси та дефіциту спеціального фонду бюджету міста Одеси у сумі 18 706 662 грн. </w:t>
      </w:r>
    </w:p>
    <w:p w:rsidR="002E6D2F" w:rsidRPr="002E6D2F" w:rsidRDefault="002E6D2F" w:rsidP="00B541FF">
      <w:pPr>
        <w:pStyle w:val="2"/>
        <w:shd w:val="clear" w:color="auto" w:fill="FFFFFF"/>
        <w:tabs>
          <w:tab w:val="left" w:pos="993"/>
        </w:tabs>
        <w:spacing w:before="0" w:beforeAutospacing="0" w:after="0" w:afterAutospacing="0"/>
        <w:ind w:firstLine="567"/>
        <w:jc w:val="both"/>
        <w:rPr>
          <w:sz w:val="28"/>
          <w:szCs w:val="28"/>
          <w:lang w:val="ru-RU"/>
        </w:rPr>
      </w:pPr>
      <w:r w:rsidRPr="002E6D2F">
        <w:rPr>
          <w:sz w:val="28"/>
          <w:szCs w:val="28"/>
          <w:lang w:val="ru-RU"/>
        </w:rPr>
        <w:t>за – единогласно.</w:t>
      </w:r>
    </w:p>
    <w:p w:rsidR="002E6D2F" w:rsidRPr="00E871D8" w:rsidRDefault="002E6D2F" w:rsidP="00B541FF">
      <w:pPr>
        <w:tabs>
          <w:tab w:val="left" w:pos="0"/>
          <w:tab w:val="left" w:pos="709"/>
        </w:tabs>
        <w:autoSpaceDE w:val="0"/>
        <w:adjustRightInd w:val="0"/>
        <w:ind w:firstLine="709"/>
        <w:jc w:val="both"/>
        <w:rPr>
          <w:sz w:val="26"/>
          <w:szCs w:val="26"/>
          <w:lang w:val="uk-UA"/>
        </w:rPr>
      </w:pPr>
    </w:p>
    <w:p w:rsidR="002E6D2F" w:rsidRPr="002E6D2F" w:rsidRDefault="002E6D2F" w:rsidP="002E6D2F">
      <w:pPr>
        <w:pStyle w:val="2"/>
        <w:numPr>
          <w:ilvl w:val="0"/>
          <w:numId w:val="8"/>
        </w:numPr>
        <w:shd w:val="clear" w:color="auto" w:fill="FFFFFF"/>
        <w:tabs>
          <w:tab w:val="left" w:pos="993"/>
        </w:tabs>
        <w:spacing w:before="0" w:beforeAutospacing="0" w:after="0" w:afterAutospacing="0"/>
        <w:ind w:left="0" w:right="-1" w:firstLine="709"/>
        <w:jc w:val="both"/>
        <w:textAlignment w:val="baseline"/>
        <w:rPr>
          <w:sz w:val="24"/>
          <w:szCs w:val="24"/>
        </w:rPr>
      </w:pPr>
      <w:r w:rsidRPr="002E6D2F">
        <w:rPr>
          <w:b w:val="0"/>
          <w:sz w:val="24"/>
          <w:szCs w:val="24"/>
        </w:rPr>
        <w:t>Рішенням Одеської обласної ради від 19 червня 2019 року внесені зміни до обласного бюджету Одеської області на 2019 рік, яким, зокрема, змінено назву видатків, визначених бюджету міста Одеси за рахунок інвестиційної субвенції з обласного бюджету Одеської області, зміни наведені у додатку 2 до цього листа (</w:t>
      </w:r>
      <w:r w:rsidRPr="002E6D2F">
        <w:rPr>
          <w:b w:val="0"/>
          <w:i/>
          <w:sz w:val="24"/>
          <w:szCs w:val="24"/>
        </w:rPr>
        <w:t>додається</w:t>
      </w:r>
      <w:r w:rsidRPr="002E6D2F">
        <w:rPr>
          <w:b w:val="0"/>
          <w:sz w:val="24"/>
          <w:szCs w:val="24"/>
        </w:rPr>
        <w:t>).</w:t>
      </w:r>
    </w:p>
    <w:p w:rsidR="002E6D2F" w:rsidRPr="002E6D2F" w:rsidRDefault="002E6D2F" w:rsidP="002E6D2F">
      <w:pPr>
        <w:pStyle w:val="2"/>
        <w:shd w:val="clear" w:color="auto" w:fill="FFFFFF"/>
        <w:tabs>
          <w:tab w:val="left" w:pos="993"/>
        </w:tabs>
        <w:spacing w:before="0" w:beforeAutospacing="0" w:after="0" w:afterAutospacing="0"/>
        <w:ind w:left="709" w:right="-1"/>
        <w:jc w:val="both"/>
        <w:rPr>
          <w:sz w:val="28"/>
          <w:szCs w:val="28"/>
          <w:lang w:val="ru-RU"/>
        </w:rPr>
      </w:pPr>
      <w:r w:rsidRPr="002E6D2F">
        <w:rPr>
          <w:sz w:val="28"/>
          <w:szCs w:val="28"/>
          <w:lang w:val="ru-RU"/>
        </w:rPr>
        <w:t>за – единогласно.</w:t>
      </w:r>
    </w:p>
    <w:p w:rsidR="002E6D2F" w:rsidRPr="002E6D2F" w:rsidRDefault="002E6D2F" w:rsidP="002E6D2F">
      <w:pPr>
        <w:tabs>
          <w:tab w:val="left" w:pos="0"/>
          <w:tab w:val="left" w:pos="709"/>
        </w:tabs>
        <w:autoSpaceDE w:val="0"/>
        <w:adjustRightInd w:val="0"/>
        <w:ind w:firstLine="709"/>
        <w:jc w:val="both"/>
        <w:rPr>
          <w:bCs/>
          <w:sz w:val="24"/>
          <w:szCs w:val="24"/>
          <w:lang w:val="uk-UA"/>
        </w:rPr>
      </w:pPr>
    </w:p>
    <w:p w:rsidR="002E6D2F" w:rsidRPr="002E6D2F" w:rsidRDefault="002E6D2F" w:rsidP="002E6D2F">
      <w:pPr>
        <w:ind w:firstLine="709"/>
        <w:jc w:val="both"/>
        <w:rPr>
          <w:sz w:val="24"/>
          <w:szCs w:val="24"/>
          <w:lang w:val="uk-UA"/>
        </w:rPr>
      </w:pPr>
      <w:r w:rsidRPr="002E6D2F">
        <w:rPr>
          <w:sz w:val="24"/>
          <w:szCs w:val="24"/>
          <w:lang w:val="uk-UA"/>
        </w:rPr>
        <w:t>4. Пунктом 17 рішенням Одеської міської ради 12 грудня 2018 року № 3991-VІІ «Про бюджет міста Одеси на 2019 рік» встановлено департаменту освіти та науки Одеської міської ради обсяг видатків на оплату енергосервісу у сумі                         3 502 821 гривень. Рішенням Одеської міської ради від 20 березня 2019 року № 4357-VІІ «Про внесення змін до рішення Одеської міської ради від 12 грудня 2018 року № 3991-VІІ «Про бюджет міста Одеси на 2019 рік» сума змінена на 4 691 821 гривень.</w:t>
      </w:r>
    </w:p>
    <w:p w:rsidR="002E6D2F" w:rsidRPr="002E6D2F" w:rsidRDefault="002E6D2F" w:rsidP="002E6D2F">
      <w:pPr>
        <w:pStyle w:val="a3"/>
        <w:tabs>
          <w:tab w:val="left" w:pos="993"/>
        </w:tabs>
        <w:ind w:left="0" w:firstLine="709"/>
        <w:jc w:val="both"/>
        <w:rPr>
          <w:sz w:val="24"/>
          <w:szCs w:val="24"/>
          <w:lang w:val="uk-UA"/>
        </w:rPr>
      </w:pPr>
      <w:r w:rsidRPr="002E6D2F">
        <w:rPr>
          <w:sz w:val="24"/>
          <w:szCs w:val="24"/>
          <w:lang w:val="uk-UA"/>
        </w:rPr>
        <w:t>На підставі укладених договорів установ освіти з виконавцями робіт по енергосервісу пропонується визначити видатки у сумі 4 828 621 гривень (</w:t>
      </w:r>
      <w:r w:rsidRPr="002E6D2F">
        <w:rPr>
          <w:i/>
          <w:sz w:val="24"/>
          <w:szCs w:val="24"/>
          <w:lang w:val="uk-UA"/>
        </w:rPr>
        <w:t>копія листа департаменту освіти та науки Одеської міської ради додається</w:t>
      </w:r>
      <w:r w:rsidRPr="002E6D2F">
        <w:rPr>
          <w:sz w:val="24"/>
          <w:szCs w:val="24"/>
          <w:lang w:val="uk-UA"/>
        </w:rPr>
        <w:t>).</w:t>
      </w:r>
    </w:p>
    <w:p w:rsidR="002E6D2F" w:rsidRPr="002E6D2F" w:rsidRDefault="002E6D2F" w:rsidP="002E6D2F">
      <w:pPr>
        <w:tabs>
          <w:tab w:val="left" w:pos="-3828"/>
          <w:tab w:val="left" w:pos="709"/>
          <w:tab w:val="left" w:pos="993"/>
        </w:tabs>
        <w:jc w:val="both"/>
        <w:rPr>
          <w:sz w:val="24"/>
          <w:szCs w:val="24"/>
          <w:lang w:val="uk-UA"/>
        </w:rPr>
      </w:pPr>
      <w:r w:rsidRPr="002E6D2F">
        <w:rPr>
          <w:rFonts w:eastAsia="Calibri"/>
          <w:sz w:val="24"/>
          <w:szCs w:val="24"/>
          <w:lang w:val="uk-UA" w:eastAsia="en-US"/>
        </w:rPr>
        <w:tab/>
        <w:t>Враховуючи вищевикладене пропонуємо в</w:t>
      </w:r>
      <w:r w:rsidRPr="002E6D2F">
        <w:rPr>
          <w:sz w:val="24"/>
          <w:szCs w:val="24"/>
          <w:lang w:val="uk-UA"/>
        </w:rPr>
        <w:t>икласти в наступній редакції абзац другий пункту 17 рішення:</w:t>
      </w:r>
    </w:p>
    <w:p w:rsidR="002E6D2F" w:rsidRPr="00E871D8" w:rsidRDefault="002E6D2F" w:rsidP="002E6D2F">
      <w:pPr>
        <w:pStyle w:val="a3"/>
        <w:ind w:left="0" w:firstLine="709"/>
        <w:jc w:val="both"/>
        <w:rPr>
          <w:sz w:val="26"/>
          <w:szCs w:val="26"/>
          <w:lang w:val="uk-UA"/>
        </w:rPr>
      </w:pPr>
      <w:r w:rsidRPr="002E6D2F">
        <w:rPr>
          <w:sz w:val="24"/>
          <w:szCs w:val="24"/>
          <w:lang w:val="uk-UA"/>
        </w:rPr>
        <w:t>«Встановити департаменту освіти та науки Одеської міської ради обсяг видатків на оплату енергосервісу у межах бюджетних</w:t>
      </w:r>
      <w:r w:rsidRPr="00E871D8">
        <w:rPr>
          <w:sz w:val="26"/>
          <w:szCs w:val="26"/>
          <w:lang w:val="uk-UA"/>
        </w:rPr>
        <w:t xml:space="preserve"> призначень, визначених цим рішенням, у сумі 4 828 621 гривень.».</w:t>
      </w:r>
    </w:p>
    <w:p w:rsidR="002E6D2F" w:rsidRPr="002E6D2F" w:rsidRDefault="002E6D2F" w:rsidP="002E6D2F">
      <w:pPr>
        <w:pStyle w:val="2"/>
        <w:shd w:val="clear" w:color="auto" w:fill="FFFFFF"/>
        <w:tabs>
          <w:tab w:val="left" w:pos="993"/>
        </w:tabs>
        <w:spacing w:before="0" w:beforeAutospacing="0" w:after="0" w:afterAutospacing="0"/>
        <w:ind w:left="709" w:right="-1"/>
        <w:jc w:val="both"/>
        <w:rPr>
          <w:sz w:val="28"/>
          <w:szCs w:val="28"/>
          <w:lang w:val="ru-RU"/>
        </w:rPr>
      </w:pPr>
      <w:r w:rsidRPr="002E6D2F">
        <w:rPr>
          <w:sz w:val="28"/>
          <w:szCs w:val="28"/>
          <w:lang w:val="ru-RU"/>
        </w:rPr>
        <w:t>за – единогласно.</w:t>
      </w:r>
    </w:p>
    <w:p w:rsidR="002E6D2F" w:rsidRPr="00E871D8" w:rsidRDefault="002E6D2F" w:rsidP="002E6D2F">
      <w:pPr>
        <w:pStyle w:val="a3"/>
        <w:tabs>
          <w:tab w:val="left" w:pos="0"/>
        </w:tabs>
        <w:ind w:left="1429"/>
        <w:jc w:val="both"/>
        <w:rPr>
          <w:sz w:val="26"/>
          <w:szCs w:val="26"/>
          <w:lang w:val="uk-UA"/>
        </w:rPr>
      </w:pPr>
    </w:p>
    <w:p w:rsidR="002E6D2F" w:rsidRPr="002E6D2F" w:rsidRDefault="002E6D2F" w:rsidP="002E6D2F">
      <w:pPr>
        <w:pStyle w:val="a3"/>
        <w:numPr>
          <w:ilvl w:val="0"/>
          <w:numId w:val="9"/>
        </w:numPr>
        <w:tabs>
          <w:tab w:val="left" w:pos="993"/>
        </w:tabs>
        <w:ind w:left="0" w:firstLine="709"/>
        <w:jc w:val="both"/>
        <w:rPr>
          <w:sz w:val="24"/>
          <w:szCs w:val="24"/>
          <w:lang w:val="uk-UA"/>
        </w:rPr>
      </w:pPr>
      <w:r w:rsidRPr="002E6D2F">
        <w:rPr>
          <w:sz w:val="24"/>
          <w:szCs w:val="24"/>
          <w:lang w:val="uk-UA"/>
        </w:rPr>
        <w:lastRenderedPageBreak/>
        <w:t>У зв’язку з необхідністю придбання обладнання, а саме малоцінних швидкозношуваних предметів, для оснащення нових групових приміщень головним розпорядником бюджетних коштів – департаментом освіти та науки Одеської міської ради внесені пропозиції (</w:t>
      </w:r>
      <w:r w:rsidRPr="002E6D2F">
        <w:rPr>
          <w:i/>
          <w:sz w:val="24"/>
          <w:szCs w:val="24"/>
          <w:lang w:val="uk-UA"/>
        </w:rPr>
        <w:t>копія листа додається</w:t>
      </w:r>
      <w:r w:rsidRPr="002E6D2F">
        <w:rPr>
          <w:sz w:val="24"/>
          <w:szCs w:val="24"/>
          <w:lang w:val="uk-UA"/>
        </w:rPr>
        <w:t>) щодо перерозподілу бюджетних призначень в межах затверджених у бюджеті міста Одеси на 2019 рік за</w:t>
      </w:r>
      <w:r w:rsidR="00B541FF">
        <w:rPr>
          <w:sz w:val="24"/>
          <w:szCs w:val="24"/>
          <w:lang w:val="uk-UA"/>
        </w:rPr>
        <w:t xml:space="preserve"> </w:t>
      </w:r>
      <w:r w:rsidRPr="002E6D2F">
        <w:rPr>
          <w:sz w:val="24"/>
          <w:szCs w:val="24"/>
          <w:lang w:val="uk-UA"/>
        </w:rPr>
        <w:t>КТПКВКМБ 1000 «Освіта», у тому числі:</w:t>
      </w:r>
    </w:p>
    <w:p w:rsidR="002E6D2F" w:rsidRPr="00E871D8" w:rsidRDefault="002E6D2F" w:rsidP="002E6D2F">
      <w:pPr>
        <w:tabs>
          <w:tab w:val="left" w:pos="993"/>
        </w:tabs>
        <w:jc w:val="both"/>
        <w:rPr>
          <w:sz w:val="26"/>
          <w:szCs w:val="26"/>
          <w:lang w:val="uk-UA"/>
        </w:rPr>
      </w:pPr>
      <w:r w:rsidRPr="00E871D8">
        <w:rPr>
          <w:noProof/>
          <w:lang w:eastAsia="ru-RU"/>
        </w:rPr>
        <w:drawing>
          <wp:inline distT="0" distB="0" distL="0" distR="0" wp14:anchorId="3B6FF001" wp14:editId="5057282F">
            <wp:extent cx="6134100" cy="5029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9180" cy="5033365"/>
                    </a:xfrm>
                    <a:prstGeom prst="rect">
                      <a:avLst/>
                    </a:prstGeom>
                    <a:noFill/>
                    <a:ln>
                      <a:noFill/>
                    </a:ln>
                  </pic:spPr>
                </pic:pic>
              </a:graphicData>
            </a:graphic>
          </wp:inline>
        </w:drawing>
      </w:r>
    </w:p>
    <w:p w:rsidR="002E6D2F" w:rsidRPr="002E6D2F" w:rsidRDefault="002E6D2F" w:rsidP="002E6D2F">
      <w:pPr>
        <w:tabs>
          <w:tab w:val="left" w:pos="0"/>
          <w:tab w:val="left" w:pos="709"/>
        </w:tabs>
        <w:autoSpaceDE w:val="0"/>
        <w:adjustRightInd w:val="0"/>
        <w:ind w:firstLine="709"/>
        <w:jc w:val="both"/>
        <w:rPr>
          <w:sz w:val="24"/>
          <w:szCs w:val="24"/>
          <w:lang w:val="uk-UA"/>
        </w:rPr>
      </w:pPr>
      <w:r w:rsidRPr="002E6D2F">
        <w:rPr>
          <w:sz w:val="24"/>
          <w:szCs w:val="24"/>
          <w:lang w:val="uk-UA"/>
        </w:rPr>
        <w:t xml:space="preserve">Одночасно необхідно зменшити обсяг: профіциту загального фонду бюджету міста Одеси та дефіциту спеціального фонду бюджету міста Одеси у сумі 2 200 000 грн. </w:t>
      </w:r>
    </w:p>
    <w:p w:rsidR="002E6D2F" w:rsidRPr="002E6D2F" w:rsidRDefault="002E6D2F" w:rsidP="002E6D2F">
      <w:pPr>
        <w:pStyle w:val="2"/>
        <w:shd w:val="clear" w:color="auto" w:fill="FFFFFF"/>
        <w:tabs>
          <w:tab w:val="left" w:pos="993"/>
        </w:tabs>
        <w:spacing w:before="0" w:beforeAutospacing="0" w:after="0" w:afterAutospacing="0"/>
        <w:ind w:left="709" w:right="-1"/>
        <w:jc w:val="both"/>
        <w:rPr>
          <w:sz w:val="28"/>
          <w:szCs w:val="28"/>
          <w:lang w:val="ru-RU"/>
        </w:rPr>
      </w:pPr>
      <w:r w:rsidRPr="002E6D2F">
        <w:rPr>
          <w:sz w:val="28"/>
          <w:szCs w:val="28"/>
          <w:lang w:val="ru-RU"/>
        </w:rPr>
        <w:t>за – единогласно.</w:t>
      </w:r>
    </w:p>
    <w:p w:rsidR="002E6D2F" w:rsidRPr="00E871D8" w:rsidRDefault="002E6D2F" w:rsidP="002E6D2F">
      <w:pPr>
        <w:pStyle w:val="a3"/>
        <w:tabs>
          <w:tab w:val="left" w:pos="0"/>
        </w:tabs>
        <w:ind w:left="0" w:firstLine="709"/>
        <w:jc w:val="both"/>
        <w:rPr>
          <w:sz w:val="26"/>
          <w:szCs w:val="26"/>
          <w:lang w:val="uk-UA"/>
        </w:rPr>
      </w:pPr>
    </w:p>
    <w:p w:rsidR="002E6D2F" w:rsidRPr="002E6D2F" w:rsidRDefault="002E6D2F" w:rsidP="002E6D2F">
      <w:pPr>
        <w:pStyle w:val="a3"/>
        <w:numPr>
          <w:ilvl w:val="0"/>
          <w:numId w:val="9"/>
        </w:numPr>
        <w:tabs>
          <w:tab w:val="left" w:pos="993"/>
        </w:tabs>
        <w:ind w:left="0" w:firstLine="709"/>
        <w:jc w:val="both"/>
        <w:rPr>
          <w:sz w:val="24"/>
          <w:szCs w:val="24"/>
          <w:lang w:val="uk-UA"/>
        </w:rPr>
      </w:pPr>
      <w:r w:rsidRPr="002E6D2F">
        <w:rPr>
          <w:sz w:val="24"/>
          <w:szCs w:val="24"/>
          <w:lang w:val="uk-UA"/>
        </w:rPr>
        <w:t xml:space="preserve">Департаментом муніципальної безпеки Одеської міської ради надані пропозиції щодо визначення бюджетних призначень на загальну суму 373 500 </w:t>
      </w:r>
      <w:proofErr w:type="spellStart"/>
      <w:r w:rsidRPr="002E6D2F">
        <w:rPr>
          <w:sz w:val="24"/>
          <w:szCs w:val="24"/>
          <w:lang w:val="uk-UA"/>
        </w:rPr>
        <w:t>грн</w:t>
      </w:r>
      <w:proofErr w:type="spellEnd"/>
      <w:r w:rsidRPr="002E6D2F">
        <w:rPr>
          <w:sz w:val="24"/>
          <w:szCs w:val="24"/>
          <w:lang w:val="uk-UA"/>
        </w:rPr>
        <w:t xml:space="preserve">, в тому числі за загальним фондом – 223 500 </w:t>
      </w:r>
      <w:proofErr w:type="spellStart"/>
      <w:r w:rsidRPr="002E6D2F">
        <w:rPr>
          <w:sz w:val="24"/>
          <w:szCs w:val="24"/>
          <w:lang w:val="uk-UA"/>
        </w:rPr>
        <w:t>грн</w:t>
      </w:r>
      <w:proofErr w:type="spellEnd"/>
      <w:r w:rsidRPr="002E6D2F">
        <w:rPr>
          <w:sz w:val="24"/>
          <w:szCs w:val="24"/>
          <w:lang w:val="uk-UA"/>
        </w:rPr>
        <w:t xml:space="preserve">, за спеціальним фондом – 150 000 </w:t>
      </w:r>
      <w:proofErr w:type="spellStart"/>
      <w:r w:rsidRPr="002E6D2F">
        <w:rPr>
          <w:sz w:val="24"/>
          <w:szCs w:val="24"/>
          <w:lang w:val="uk-UA"/>
        </w:rPr>
        <w:t>грн</w:t>
      </w:r>
      <w:proofErr w:type="spellEnd"/>
      <w:r w:rsidRPr="002E6D2F">
        <w:rPr>
          <w:sz w:val="24"/>
          <w:szCs w:val="24"/>
          <w:lang w:val="uk-UA"/>
        </w:rPr>
        <w:t xml:space="preserve"> за </w:t>
      </w:r>
      <w:r w:rsidRPr="002E6D2F">
        <w:rPr>
          <w:color w:val="000000" w:themeColor="text1"/>
          <w:sz w:val="24"/>
          <w:szCs w:val="24"/>
          <w:lang w:val="uk-UA"/>
        </w:rPr>
        <w:t>КПКВКМБ 2210160 «</w:t>
      </w:r>
      <w:r w:rsidRPr="002E6D2F">
        <w:rPr>
          <w:sz w:val="24"/>
          <w:szCs w:val="24"/>
          <w:lang w:val="uk-UA"/>
        </w:rPr>
        <w:t xml:space="preserve">Керівництво і управління у відповідній сфері у містах (місті Києві), селищах, селах, об’єднаних територіальних громадах» за рахунок відповідного зменшення бюджетних призначень по головному розпоряднику бюджетних коштів – виконавчому комітету Одеської міської ради за КПКВКМБ 0210150 «Організаційне,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w:t>
      </w:r>
      <w:r w:rsidRPr="002E6D2F">
        <w:rPr>
          <w:i/>
          <w:sz w:val="24"/>
          <w:szCs w:val="24"/>
          <w:lang w:val="uk-UA"/>
        </w:rPr>
        <w:t>(копія листа додається)</w:t>
      </w:r>
      <w:r w:rsidRPr="002E6D2F">
        <w:rPr>
          <w:sz w:val="24"/>
          <w:szCs w:val="24"/>
          <w:lang w:val="uk-UA"/>
        </w:rPr>
        <w:t xml:space="preserve">. </w:t>
      </w:r>
    </w:p>
    <w:p w:rsidR="002E6D2F" w:rsidRPr="002E6D2F" w:rsidRDefault="002E6D2F" w:rsidP="002E6D2F">
      <w:pPr>
        <w:pStyle w:val="a3"/>
        <w:tabs>
          <w:tab w:val="left" w:pos="993"/>
        </w:tabs>
        <w:ind w:left="709"/>
        <w:jc w:val="both"/>
        <w:rPr>
          <w:sz w:val="24"/>
          <w:szCs w:val="24"/>
          <w:lang w:val="uk-UA"/>
        </w:rPr>
      </w:pPr>
      <w:r w:rsidRPr="002E6D2F">
        <w:rPr>
          <w:sz w:val="24"/>
          <w:szCs w:val="24"/>
          <w:lang w:val="uk-UA"/>
        </w:rPr>
        <w:t>Зазначений перерозподіл обумовлений:</w:t>
      </w:r>
    </w:p>
    <w:p w:rsidR="002E6D2F" w:rsidRPr="002E6D2F" w:rsidRDefault="002E6D2F" w:rsidP="002E6D2F">
      <w:pPr>
        <w:pStyle w:val="a3"/>
        <w:numPr>
          <w:ilvl w:val="0"/>
          <w:numId w:val="4"/>
        </w:numPr>
        <w:tabs>
          <w:tab w:val="left" w:pos="993"/>
        </w:tabs>
        <w:ind w:left="0" w:firstLine="709"/>
        <w:jc w:val="both"/>
        <w:rPr>
          <w:sz w:val="24"/>
          <w:szCs w:val="24"/>
          <w:lang w:val="uk-UA"/>
        </w:rPr>
      </w:pPr>
      <w:r w:rsidRPr="002E6D2F">
        <w:rPr>
          <w:sz w:val="24"/>
          <w:szCs w:val="24"/>
          <w:lang w:val="uk-UA"/>
        </w:rPr>
        <w:t xml:space="preserve">структурними змінами (замість департаменту оборонної роботи, цивільного захисту та взаємодії з правоохоронними органами Одеської міської ради в структурі </w:t>
      </w:r>
      <w:r w:rsidRPr="002E6D2F">
        <w:rPr>
          <w:sz w:val="24"/>
          <w:szCs w:val="24"/>
          <w:lang w:val="uk-UA"/>
        </w:rPr>
        <w:lastRenderedPageBreak/>
        <w:t>виконавчого комітету Одеської міської ради створено відділ мобілізаційної та оборонної роботи Одеської міської ради. В структурі департаменту муніципальної безпеки Одеської міської ради створено управління з питань цивільного захисту);</w:t>
      </w:r>
    </w:p>
    <w:p w:rsidR="002E6D2F" w:rsidRPr="002E6D2F" w:rsidRDefault="002E6D2F" w:rsidP="002E6D2F">
      <w:pPr>
        <w:pStyle w:val="a3"/>
        <w:numPr>
          <w:ilvl w:val="0"/>
          <w:numId w:val="4"/>
        </w:numPr>
        <w:tabs>
          <w:tab w:val="left" w:pos="993"/>
        </w:tabs>
        <w:ind w:left="0" w:firstLine="709"/>
        <w:jc w:val="both"/>
        <w:rPr>
          <w:i/>
          <w:sz w:val="24"/>
          <w:szCs w:val="24"/>
          <w:lang w:val="uk-UA"/>
        </w:rPr>
      </w:pPr>
      <w:r w:rsidRPr="002E6D2F">
        <w:rPr>
          <w:sz w:val="24"/>
          <w:szCs w:val="24"/>
          <w:lang w:val="uk-UA"/>
        </w:rPr>
        <w:t>зміною штатної чисельності (розпорядження міського голови від 14.05.2019 року №375 «Про внесення змін до розпорядження міського голови від 22 грудня 2018 року №1122 «Про штатну чисельність апарату Одеської міської ради її виконавчих</w:t>
      </w:r>
      <w:r w:rsidRPr="002E6D2F">
        <w:rPr>
          <w:i/>
          <w:sz w:val="24"/>
          <w:szCs w:val="24"/>
          <w:lang w:val="uk-UA"/>
        </w:rPr>
        <w:t xml:space="preserve"> </w:t>
      </w:r>
      <w:r w:rsidRPr="002E6D2F">
        <w:rPr>
          <w:sz w:val="24"/>
          <w:szCs w:val="24"/>
          <w:lang w:val="uk-UA"/>
        </w:rPr>
        <w:t>органів на 2019 рік»).</w:t>
      </w:r>
    </w:p>
    <w:p w:rsidR="002E6D2F" w:rsidRPr="002E6D2F" w:rsidRDefault="002E6D2F" w:rsidP="002E6D2F">
      <w:pPr>
        <w:pStyle w:val="2"/>
        <w:shd w:val="clear" w:color="auto" w:fill="FFFFFF"/>
        <w:tabs>
          <w:tab w:val="left" w:pos="993"/>
        </w:tabs>
        <w:spacing w:before="0" w:beforeAutospacing="0" w:after="0" w:afterAutospacing="0"/>
        <w:ind w:left="709" w:right="-1"/>
        <w:jc w:val="both"/>
        <w:rPr>
          <w:sz w:val="28"/>
          <w:szCs w:val="28"/>
          <w:lang w:val="ru-RU"/>
        </w:rPr>
      </w:pPr>
      <w:r w:rsidRPr="002E6D2F">
        <w:rPr>
          <w:sz w:val="28"/>
          <w:szCs w:val="28"/>
          <w:lang w:val="ru-RU"/>
        </w:rPr>
        <w:t>за – единогласно.</w:t>
      </w:r>
    </w:p>
    <w:p w:rsidR="002E6D2F" w:rsidRPr="007D2B1C" w:rsidRDefault="002E6D2F" w:rsidP="002E6D2F">
      <w:pPr>
        <w:ind w:firstLine="709"/>
        <w:jc w:val="both"/>
        <w:rPr>
          <w:sz w:val="26"/>
          <w:szCs w:val="26"/>
          <w:lang w:val="uk-UA"/>
        </w:rPr>
      </w:pPr>
    </w:p>
    <w:p w:rsidR="002E6D2F" w:rsidRPr="002E6D2F" w:rsidRDefault="002E6D2F" w:rsidP="002E6D2F">
      <w:pPr>
        <w:pStyle w:val="a7"/>
        <w:numPr>
          <w:ilvl w:val="0"/>
          <w:numId w:val="9"/>
        </w:numPr>
        <w:tabs>
          <w:tab w:val="left" w:pos="993"/>
        </w:tabs>
        <w:ind w:left="0" w:firstLine="709"/>
        <w:jc w:val="both"/>
        <w:rPr>
          <w:rFonts w:ascii="Times New Roman" w:hAnsi="Times New Roman" w:cs="Times New Roman"/>
          <w:sz w:val="24"/>
          <w:szCs w:val="24"/>
        </w:rPr>
      </w:pPr>
      <w:r w:rsidRPr="002E6D2F">
        <w:rPr>
          <w:rFonts w:ascii="Times New Roman" w:hAnsi="Times New Roman" w:cs="Times New Roman"/>
          <w:sz w:val="24"/>
          <w:szCs w:val="24"/>
        </w:rPr>
        <w:t xml:space="preserve">Відповідно до розпорядження Одеського міського голови від 11.06.2019 року №490 «Про внесення змін до розпорядження міського голови від 29 грудня 2016 року №1363 «Про визначення уповноважених органів, що здійснюють координацію діяльності комунальних установ Одеської міської ради» департамент міжнародного співробітництва та маркетингу Одеської міської ради визначено уповноваженим органом, що здійснює координацію діяльності КУ «Грантовий офіс 5Т». </w:t>
      </w:r>
    </w:p>
    <w:p w:rsidR="002E6D2F" w:rsidRPr="002E6D2F" w:rsidRDefault="002E6D2F" w:rsidP="002E6D2F">
      <w:pPr>
        <w:pStyle w:val="a7"/>
        <w:tabs>
          <w:tab w:val="left" w:pos="993"/>
        </w:tabs>
        <w:ind w:firstLine="709"/>
        <w:jc w:val="both"/>
        <w:rPr>
          <w:rFonts w:ascii="Times New Roman" w:hAnsi="Times New Roman" w:cs="Times New Roman"/>
          <w:sz w:val="24"/>
          <w:szCs w:val="24"/>
        </w:rPr>
      </w:pPr>
      <w:r w:rsidRPr="002E6D2F">
        <w:rPr>
          <w:rFonts w:ascii="Times New Roman" w:hAnsi="Times New Roman" w:cs="Times New Roman"/>
          <w:sz w:val="24"/>
          <w:szCs w:val="24"/>
        </w:rPr>
        <w:t xml:space="preserve">Враховуючи зазначене, департаментом економічного розвитку Одеської міської ради надано пропозиції </w:t>
      </w:r>
      <w:r w:rsidRPr="002E6D2F">
        <w:rPr>
          <w:rFonts w:ascii="Times New Roman" w:hAnsi="Times New Roman" w:cs="Times New Roman"/>
          <w:i/>
          <w:sz w:val="24"/>
          <w:szCs w:val="24"/>
        </w:rPr>
        <w:t>(копія листа додається)</w:t>
      </w:r>
      <w:r w:rsidRPr="002E6D2F">
        <w:rPr>
          <w:rFonts w:ascii="Times New Roman" w:hAnsi="Times New Roman" w:cs="Times New Roman"/>
          <w:sz w:val="24"/>
          <w:szCs w:val="24"/>
        </w:rPr>
        <w:t xml:space="preserve"> щодо необхідності перерозподілу залишку бюджетних призначень на утримання КУ «Грантовий офіс 5Т», а саме:</w:t>
      </w:r>
    </w:p>
    <w:p w:rsidR="002E6D2F" w:rsidRPr="002E6D2F" w:rsidRDefault="002E6D2F" w:rsidP="002E6D2F">
      <w:pPr>
        <w:pStyle w:val="a7"/>
        <w:tabs>
          <w:tab w:val="left" w:pos="993"/>
        </w:tabs>
        <w:ind w:firstLine="709"/>
        <w:jc w:val="both"/>
        <w:rPr>
          <w:rFonts w:ascii="Times New Roman" w:hAnsi="Times New Roman" w:cs="Times New Roman"/>
          <w:sz w:val="24"/>
          <w:szCs w:val="24"/>
        </w:rPr>
      </w:pPr>
      <w:r w:rsidRPr="002E6D2F">
        <w:rPr>
          <w:rFonts w:ascii="Times New Roman" w:hAnsi="Times New Roman" w:cs="Times New Roman"/>
          <w:sz w:val="24"/>
          <w:szCs w:val="24"/>
        </w:rPr>
        <w:t xml:space="preserve">- зменшення бюджетних призначень по департаменту економічного розвитку Одеської міської ради за КПКВКМБ 2717693 «Інші заходи, пов’язані з економічною діяльністю» на загальну суму 5 407 900 </w:t>
      </w:r>
      <w:proofErr w:type="spellStart"/>
      <w:r w:rsidRPr="002E6D2F">
        <w:rPr>
          <w:rFonts w:ascii="Times New Roman" w:hAnsi="Times New Roman" w:cs="Times New Roman"/>
          <w:sz w:val="24"/>
          <w:szCs w:val="24"/>
        </w:rPr>
        <w:t>грн</w:t>
      </w:r>
      <w:proofErr w:type="spellEnd"/>
      <w:r w:rsidRPr="002E6D2F">
        <w:rPr>
          <w:rFonts w:ascii="Times New Roman" w:hAnsi="Times New Roman" w:cs="Times New Roman"/>
          <w:sz w:val="24"/>
          <w:szCs w:val="24"/>
        </w:rPr>
        <w:t xml:space="preserve">, в тому числі за загальним фондом – 5 313 300 </w:t>
      </w:r>
      <w:proofErr w:type="spellStart"/>
      <w:r w:rsidRPr="002E6D2F">
        <w:rPr>
          <w:rFonts w:ascii="Times New Roman" w:hAnsi="Times New Roman" w:cs="Times New Roman"/>
          <w:sz w:val="24"/>
          <w:szCs w:val="24"/>
        </w:rPr>
        <w:t>грн</w:t>
      </w:r>
      <w:proofErr w:type="spellEnd"/>
      <w:r w:rsidRPr="002E6D2F">
        <w:rPr>
          <w:rFonts w:ascii="Times New Roman" w:hAnsi="Times New Roman" w:cs="Times New Roman"/>
          <w:sz w:val="24"/>
          <w:szCs w:val="24"/>
        </w:rPr>
        <w:t>, за спеціальним фондом (бюджет розвитку) – 94 600 грн;</w:t>
      </w:r>
    </w:p>
    <w:p w:rsidR="002E6D2F" w:rsidRPr="002E6D2F" w:rsidRDefault="002E6D2F" w:rsidP="002E6D2F">
      <w:pPr>
        <w:pStyle w:val="a7"/>
        <w:tabs>
          <w:tab w:val="left" w:pos="993"/>
        </w:tabs>
        <w:ind w:firstLine="709"/>
        <w:jc w:val="both"/>
        <w:rPr>
          <w:rFonts w:ascii="Times New Roman" w:hAnsi="Times New Roman" w:cs="Times New Roman"/>
          <w:sz w:val="24"/>
          <w:szCs w:val="24"/>
        </w:rPr>
      </w:pPr>
      <w:r w:rsidRPr="002E6D2F">
        <w:rPr>
          <w:rFonts w:ascii="Times New Roman" w:hAnsi="Times New Roman" w:cs="Times New Roman"/>
          <w:sz w:val="24"/>
          <w:szCs w:val="24"/>
        </w:rPr>
        <w:t xml:space="preserve">- збільшення бюджетних призначень по департаменту міжнародного співробітництва та маркетингу Одеської міської ради за КПКВКМБ 2417693 «Інші заходи, пов’язані з економічною діяльністю» на загальну суму 5 407 900 </w:t>
      </w:r>
      <w:proofErr w:type="spellStart"/>
      <w:r w:rsidRPr="002E6D2F">
        <w:rPr>
          <w:rFonts w:ascii="Times New Roman" w:hAnsi="Times New Roman" w:cs="Times New Roman"/>
          <w:sz w:val="24"/>
          <w:szCs w:val="24"/>
        </w:rPr>
        <w:t>грн</w:t>
      </w:r>
      <w:proofErr w:type="spellEnd"/>
      <w:r w:rsidRPr="002E6D2F">
        <w:rPr>
          <w:rFonts w:ascii="Times New Roman" w:hAnsi="Times New Roman" w:cs="Times New Roman"/>
          <w:sz w:val="24"/>
          <w:szCs w:val="24"/>
        </w:rPr>
        <w:t xml:space="preserve">, в тому числі за загальним фондом – 5 313 300 </w:t>
      </w:r>
      <w:proofErr w:type="spellStart"/>
      <w:r w:rsidRPr="002E6D2F">
        <w:rPr>
          <w:rFonts w:ascii="Times New Roman" w:hAnsi="Times New Roman" w:cs="Times New Roman"/>
          <w:sz w:val="24"/>
          <w:szCs w:val="24"/>
        </w:rPr>
        <w:t>грн</w:t>
      </w:r>
      <w:proofErr w:type="spellEnd"/>
      <w:r w:rsidRPr="002E6D2F">
        <w:rPr>
          <w:rFonts w:ascii="Times New Roman" w:hAnsi="Times New Roman" w:cs="Times New Roman"/>
          <w:sz w:val="24"/>
          <w:szCs w:val="24"/>
        </w:rPr>
        <w:t xml:space="preserve">, за спеціальним фондом (бюджет розвитку) – 94 600 грн. </w:t>
      </w:r>
    </w:p>
    <w:p w:rsidR="002E6D2F" w:rsidRPr="002E6D2F" w:rsidRDefault="002E6D2F" w:rsidP="002E6D2F">
      <w:pPr>
        <w:pStyle w:val="2"/>
        <w:shd w:val="clear" w:color="auto" w:fill="FFFFFF"/>
        <w:tabs>
          <w:tab w:val="left" w:pos="993"/>
        </w:tabs>
        <w:spacing w:before="0" w:beforeAutospacing="0" w:after="0" w:afterAutospacing="0"/>
        <w:ind w:left="709" w:right="-1"/>
        <w:jc w:val="both"/>
        <w:rPr>
          <w:sz w:val="28"/>
          <w:szCs w:val="28"/>
          <w:lang w:val="ru-RU"/>
        </w:rPr>
      </w:pPr>
      <w:r w:rsidRPr="002E6D2F">
        <w:rPr>
          <w:sz w:val="28"/>
          <w:szCs w:val="28"/>
          <w:lang w:val="ru-RU"/>
        </w:rPr>
        <w:t>за – единогласно.</w:t>
      </w:r>
    </w:p>
    <w:p w:rsidR="002E6D2F" w:rsidRPr="00095736" w:rsidRDefault="002E6D2F" w:rsidP="002E6D2F">
      <w:pPr>
        <w:ind w:firstLine="709"/>
        <w:jc w:val="both"/>
        <w:rPr>
          <w:color w:val="000000" w:themeColor="text1"/>
          <w:sz w:val="26"/>
          <w:szCs w:val="26"/>
          <w:lang w:val="uk-UA"/>
        </w:rPr>
      </w:pPr>
    </w:p>
    <w:p w:rsidR="002E6D2F" w:rsidRPr="002E6D2F" w:rsidRDefault="002E6D2F" w:rsidP="002E6D2F">
      <w:pPr>
        <w:pStyle w:val="a3"/>
        <w:numPr>
          <w:ilvl w:val="0"/>
          <w:numId w:val="9"/>
        </w:numPr>
        <w:tabs>
          <w:tab w:val="left" w:pos="993"/>
        </w:tabs>
        <w:ind w:left="0" w:firstLine="709"/>
        <w:jc w:val="both"/>
        <w:rPr>
          <w:sz w:val="24"/>
          <w:szCs w:val="24"/>
          <w:lang w:val="uk-UA"/>
        </w:rPr>
      </w:pPr>
      <w:r w:rsidRPr="002E6D2F">
        <w:rPr>
          <w:color w:val="000000" w:themeColor="text1"/>
          <w:sz w:val="24"/>
          <w:szCs w:val="24"/>
          <w:lang w:val="uk-UA"/>
        </w:rPr>
        <w:t>Управлінням капітального будівництва Одеської міської ради надані пропозиції щодо здійснення перерозподілу в межах затверджених бюджетних призначень</w:t>
      </w:r>
      <w:r w:rsidRPr="002E6D2F">
        <w:rPr>
          <w:sz w:val="24"/>
          <w:szCs w:val="24"/>
          <w:lang w:val="uk-UA"/>
        </w:rPr>
        <w:t xml:space="preserve"> за КПКВКМБ  1510160 «Керівництво і управління у відповідній сфері у містах (місті Києві), селищах, селах, об`єднаних територіальних громадах» по загальному фонду на загальну суму 3 400 </w:t>
      </w:r>
      <w:proofErr w:type="spellStart"/>
      <w:r w:rsidRPr="002E6D2F">
        <w:rPr>
          <w:sz w:val="24"/>
          <w:szCs w:val="24"/>
          <w:lang w:val="uk-UA"/>
        </w:rPr>
        <w:t>грн</w:t>
      </w:r>
      <w:proofErr w:type="spellEnd"/>
      <w:r w:rsidRPr="002E6D2F">
        <w:rPr>
          <w:sz w:val="24"/>
          <w:szCs w:val="24"/>
          <w:lang w:val="uk-UA"/>
        </w:rPr>
        <w:t xml:space="preserve">: за рахунок зменшення за КЕКВ 2271 «Оплата теплопостачання» збільшити КЕКВ 2240 «Оплата послуг (крім комунальних)», у зв'язку зі збільшенням розміру абонентської плати з технічного супроводу комп’ютерної програми «Єдина інформаційна система управління місцевим бюджетом» </w:t>
      </w:r>
      <w:r w:rsidRPr="002E6D2F">
        <w:rPr>
          <w:i/>
          <w:sz w:val="24"/>
          <w:szCs w:val="24"/>
          <w:lang w:val="uk-UA"/>
        </w:rPr>
        <w:t>(копія листа додається).</w:t>
      </w:r>
    </w:p>
    <w:p w:rsidR="002E6D2F" w:rsidRPr="002E6D2F" w:rsidRDefault="002E6D2F" w:rsidP="002E6D2F">
      <w:pPr>
        <w:pStyle w:val="2"/>
        <w:shd w:val="clear" w:color="auto" w:fill="FFFFFF"/>
        <w:tabs>
          <w:tab w:val="left" w:pos="993"/>
        </w:tabs>
        <w:spacing w:before="0" w:beforeAutospacing="0" w:after="0" w:afterAutospacing="0"/>
        <w:ind w:left="709" w:right="-1"/>
        <w:jc w:val="both"/>
        <w:rPr>
          <w:sz w:val="28"/>
          <w:szCs w:val="28"/>
          <w:lang w:val="ru-RU"/>
        </w:rPr>
      </w:pPr>
      <w:r w:rsidRPr="002E6D2F">
        <w:rPr>
          <w:sz w:val="28"/>
          <w:szCs w:val="28"/>
          <w:lang w:val="ru-RU"/>
        </w:rPr>
        <w:t>за – единогласно.</w:t>
      </w:r>
    </w:p>
    <w:p w:rsidR="002E6D2F" w:rsidRPr="002E6D2F" w:rsidRDefault="002E6D2F" w:rsidP="002E6D2F">
      <w:pPr>
        <w:pStyle w:val="a3"/>
        <w:tabs>
          <w:tab w:val="left" w:pos="993"/>
        </w:tabs>
        <w:ind w:left="709"/>
        <w:jc w:val="both"/>
        <w:rPr>
          <w:sz w:val="24"/>
          <w:szCs w:val="24"/>
          <w:lang w:val="uk-UA"/>
        </w:rPr>
      </w:pPr>
    </w:p>
    <w:p w:rsidR="002E6D2F" w:rsidRPr="002E6D2F" w:rsidRDefault="002E6D2F" w:rsidP="002E6D2F">
      <w:pPr>
        <w:pStyle w:val="a3"/>
        <w:numPr>
          <w:ilvl w:val="0"/>
          <w:numId w:val="9"/>
        </w:numPr>
        <w:tabs>
          <w:tab w:val="left" w:pos="1134"/>
        </w:tabs>
        <w:ind w:left="0" w:firstLine="709"/>
        <w:jc w:val="both"/>
        <w:rPr>
          <w:sz w:val="24"/>
          <w:szCs w:val="24"/>
          <w:lang w:val="uk-UA"/>
        </w:rPr>
      </w:pPr>
      <w:r w:rsidRPr="002E6D2F">
        <w:rPr>
          <w:sz w:val="24"/>
          <w:szCs w:val="24"/>
          <w:lang w:val="uk-UA"/>
        </w:rPr>
        <w:t xml:space="preserve">Департаментом екології та розвитку рекреаційних зон Одеської міської ради надані пропозиції щодо визначення додаткових бюджетних призначень в сумі 25 660 </w:t>
      </w:r>
      <w:proofErr w:type="spellStart"/>
      <w:r w:rsidRPr="002E6D2F">
        <w:rPr>
          <w:sz w:val="24"/>
          <w:szCs w:val="24"/>
          <w:lang w:val="uk-UA"/>
        </w:rPr>
        <w:t>грн</w:t>
      </w:r>
      <w:proofErr w:type="spellEnd"/>
      <w:r w:rsidRPr="002E6D2F">
        <w:rPr>
          <w:sz w:val="24"/>
          <w:szCs w:val="24"/>
          <w:lang w:val="uk-UA"/>
        </w:rPr>
        <w:t xml:space="preserve"> з метою придбання та обслуговування програми «UA-бюджет» за КПКВКМБ 2810160 «Керівництво і управління у відповідній сфері у містах (місті Києві), селищах, селах, об`єднаних територіальних громадах», в тому числі за КЕКВ 2210 «Предмети, матеріали, обладнання та інвентар» – 17 500 </w:t>
      </w:r>
      <w:proofErr w:type="spellStart"/>
      <w:r w:rsidRPr="002E6D2F">
        <w:rPr>
          <w:sz w:val="24"/>
          <w:szCs w:val="24"/>
          <w:lang w:val="uk-UA"/>
        </w:rPr>
        <w:t>грн</w:t>
      </w:r>
      <w:proofErr w:type="spellEnd"/>
      <w:r w:rsidRPr="002E6D2F">
        <w:rPr>
          <w:sz w:val="24"/>
          <w:szCs w:val="24"/>
          <w:lang w:val="uk-UA"/>
        </w:rPr>
        <w:t>, КЕКВ 2240 «Оплата послуг (крім комунальних)» – 8 160 грн.</w:t>
      </w:r>
    </w:p>
    <w:p w:rsidR="002E6D2F" w:rsidRDefault="002E6D2F" w:rsidP="002E6D2F">
      <w:pPr>
        <w:pStyle w:val="a3"/>
        <w:ind w:left="0"/>
        <w:jc w:val="center"/>
        <w:rPr>
          <w:b/>
          <w:szCs w:val="28"/>
          <w:lang w:val="uk-UA"/>
        </w:rPr>
      </w:pPr>
      <w:r w:rsidRPr="00F841BA">
        <w:rPr>
          <w:b/>
          <w:szCs w:val="28"/>
          <w:lang w:val="uk-UA"/>
        </w:rPr>
        <w:t>Зведений розподіл пропозицій по внесенню змін до бюджету м</w:t>
      </w:r>
      <w:r>
        <w:rPr>
          <w:b/>
          <w:szCs w:val="28"/>
          <w:lang w:val="uk-UA"/>
        </w:rPr>
        <w:t xml:space="preserve">іста </w:t>
      </w:r>
      <w:r w:rsidRPr="00F841BA">
        <w:rPr>
          <w:b/>
          <w:szCs w:val="28"/>
          <w:lang w:val="uk-UA"/>
        </w:rPr>
        <w:t xml:space="preserve">Одеси на </w:t>
      </w:r>
      <w:r>
        <w:rPr>
          <w:b/>
          <w:szCs w:val="28"/>
          <w:lang w:val="uk-UA"/>
        </w:rPr>
        <w:t xml:space="preserve">   </w:t>
      </w:r>
    </w:p>
    <w:p w:rsidR="002E6D2F" w:rsidRPr="001004F4" w:rsidRDefault="002E6D2F" w:rsidP="002E6D2F">
      <w:pPr>
        <w:pStyle w:val="a3"/>
        <w:ind w:left="0"/>
        <w:jc w:val="center"/>
        <w:rPr>
          <w:sz w:val="28"/>
          <w:szCs w:val="28"/>
        </w:rPr>
      </w:pPr>
      <w:r w:rsidRPr="00F841BA">
        <w:rPr>
          <w:b/>
          <w:szCs w:val="28"/>
          <w:lang w:val="uk-UA"/>
        </w:rPr>
        <w:t>2019 рік</w:t>
      </w:r>
      <w:r>
        <w:rPr>
          <w:b/>
          <w:szCs w:val="28"/>
          <w:lang w:val="uk-UA"/>
        </w:rPr>
        <w:t>, наведений у пунктах 6-9 цього листа</w:t>
      </w:r>
    </w:p>
    <w:tbl>
      <w:tblPr>
        <w:tblStyle w:val="a6"/>
        <w:tblW w:w="9890" w:type="dxa"/>
        <w:tblLayout w:type="fixed"/>
        <w:tblLook w:val="04A0" w:firstRow="1" w:lastRow="0" w:firstColumn="1" w:lastColumn="0" w:noHBand="0" w:noVBand="1"/>
      </w:tblPr>
      <w:tblGrid>
        <w:gridCol w:w="1526"/>
        <w:gridCol w:w="6804"/>
        <w:gridCol w:w="1560"/>
      </w:tblGrid>
      <w:tr w:rsidR="002E6D2F" w:rsidRPr="00AD1431" w:rsidTr="00562041">
        <w:trPr>
          <w:tblHeader/>
        </w:trPr>
        <w:tc>
          <w:tcPr>
            <w:tcW w:w="1526" w:type="dxa"/>
          </w:tcPr>
          <w:p w:rsidR="002E6D2F" w:rsidRPr="00AD1431" w:rsidRDefault="002E6D2F" w:rsidP="00562041">
            <w:pPr>
              <w:pStyle w:val="a7"/>
              <w:jc w:val="center"/>
              <w:rPr>
                <w:rFonts w:ascii="Times New Roman" w:hAnsi="Times New Roman" w:cs="Times New Roman"/>
              </w:rPr>
            </w:pPr>
            <w:r w:rsidRPr="00AD1431">
              <w:rPr>
                <w:rFonts w:ascii="Times New Roman" w:hAnsi="Times New Roman" w:cs="Times New Roman"/>
                <w:color w:val="000000" w:themeColor="text1"/>
              </w:rPr>
              <w:t>КТПКВКМБ/</w:t>
            </w:r>
            <w:r w:rsidRPr="00AD1431">
              <w:rPr>
                <w:rFonts w:ascii="Times New Roman" w:hAnsi="Times New Roman" w:cs="Times New Roman"/>
              </w:rPr>
              <w:t>КЕКВ</w:t>
            </w:r>
          </w:p>
        </w:tc>
        <w:tc>
          <w:tcPr>
            <w:tcW w:w="6804" w:type="dxa"/>
          </w:tcPr>
          <w:p w:rsidR="002E6D2F" w:rsidRPr="00AD1431" w:rsidRDefault="002E6D2F" w:rsidP="00562041">
            <w:pPr>
              <w:pStyle w:val="a7"/>
              <w:jc w:val="center"/>
              <w:rPr>
                <w:rFonts w:ascii="Times New Roman" w:hAnsi="Times New Roman" w:cs="Times New Roman"/>
              </w:rPr>
            </w:pPr>
            <w:r w:rsidRPr="00AD1431">
              <w:rPr>
                <w:rFonts w:ascii="Times New Roman" w:hAnsi="Times New Roman" w:cs="Times New Roman"/>
              </w:rPr>
              <w:t>Назва</w:t>
            </w:r>
            <w:r w:rsidRPr="00AD1431">
              <w:rPr>
                <w:rFonts w:ascii="Times New Roman" w:hAnsi="Times New Roman" w:cs="Times New Roman"/>
                <w:color w:val="000000" w:themeColor="text1"/>
              </w:rPr>
              <w:t xml:space="preserve"> коду ТПКВКМБ/</w:t>
            </w:r>
            <w:r w:rsidRPr="00AD1431">
              <w:rPr>
                <w:rFonts w:ascii="Times New Roman" w:hAnsi="Times New Roman" w:cs="Times New Roman"/>
              </w:rPr>
              <w:t xml:space="preserve"> головного розпорядника коштів/КЕКВ</w:t>
            </w:r>
          </w:p>
        </w:tc>
        <w:tc>
          <w:tcPr>
            <w:tcW w:w="1560" w:type="dxa"/>
          </w:tcPr>
          <w:p w:rsidR="002E6D2F" w:rsidRPr="00AD1431" w:rsidRDefault="002E6D2F" w:rsidP="00562041">
            <w:pPr>
              <w:pStyle w:val="a7"/>
              <w:jc w:val="center"/>
              <w:rPr>
                <w:rFonts w:ascii="Times New Roman" w:hAnsi="Times New Roman" w:cs="Times New Roman"/>
              </w:rPr>
            </w:pPr>
            <w:r w:rsidRPr="00AD1431">
              <w:rPr>
                <w:rFonts w:ascii="Times New Roman" w:hAnsi="Times New Roman" w:cs="Times New Roman"/>
              </w:rPr>
              <w:t>Сума,</w:t>
            </w:r>
          </w:p>
          <w:p w:rsidR="002E6D2F" w:rsidRPr="00AD1431" w:rsidRDefault="002E6D2F" w:rsidP="00562041">
            <w:pPr>
              <w:pStyle w:val="a7"/>
              <w:jc w:val="center"/>
              <w:rPr>
                <w:rFonts w:ascii="Times New Roman" w:hAnsi="Times New Roman" w:cs="Times New Roman"/>
              </w:rPr>
            </w:pPr>
            <w:r w:rsidRPr="00AD1431">
              <w:rPr>
                <w:rFonts w:ascii="Times New Roman" w:hAnsi="Times New Roman" w:cs="Times New Roman"/>
              </w:rPr>
              <w:t xml:space="preserve"> </w:t>
            </w:r>
            <w:proofErr w:type="spellStart"/>
            <w:r w:rsidRPr="00AD1431">
              <w:rPr>
                <w:rFonts w:ascii="Times New Roman" w:hAnsi="Times New Roman" w:cs="Times New Roman"/>
              </w:rPr>
              <w:t>грн</w:t>
            </w:r>
            <w:proofErr w:type="spellEnd"/>
          </w:p>
        </w:tc>
      </w:tr>
      <w:tr w:rsidR="002E6D2F" w:rsidRPr="00AE14BC" w:rsidTr="00562041">
        <w:tc>
          <w:tcPr>
            <w:tcW w:w="1526" w:type="dxa"/>
          </w:tcPr>
          <w:p w:rsidR="002E6D2F" w:rsidRPr="00AE14BC" w:rsidRDefault="002E6D2F" w:rsidP="00562041">
            <w:pPr>
              <w:pStyle w:val="a7"/>
              <w:rPr>
                <w:rFonts w:ascii="Times New Roman" w:hAnsi="Times New Roman" w:cs="Times New Roman"/>
                <w:b/>
                <w:i/>
              </w:rPr>
            </w:pPr>
          </w:p>
        </w:tc>
        <w:tc>
          <w:tcPr>
            <w:tcW w:w="6804" w:type="dxa"/>
          </w:tcPr>
          <w:p w:rsidR="002E6D2F" w:rsidRPr="00AE14BC" w:rsidRDefault="002E6D2F" w:rsidP="00562041">
            <w:pPr>
              <w:pStyle w:val="a7"/>
              <w:jc w:val="center"/>
              <w:rPr>
                <w:rFonts w:ascii="Times New Roman" w:hAnsi="Times New Roman" w:cs="Times New Roman"/>
                <w:b/>
              </w:rPr>
            </w:pPr>
            <w:r w:rsidRPr="00AE14BC">
              <w:rPr>
                <w:rFonts w:ascii="Times New Roman" w:hAnsi="Times New Roman" w:cs="Times New Roman"/>
                <w:b/>
              </w:rPr>
              <w:t>ЗАГАЛЬНИЙ ФОНД</w:t>
            </w:r>
          </w:p>
        </w:tc>
        <w:tc>
          <w:tcPr>
            <w:tcW w:w="1560" w:type="dxa"/>
          </w:tcPr>
          <w:p w:rsidR="002E6D2F" w:rsidRPr="00AE14BC" w:rsidRDefault="002E6D2F" w:rsidP="00562041">
            <w:pPr>
              <w:pStyle w:val="a7"/>
              <w:jc w:val="center"/>
              <w:rPr>
                <w:rFonts w:ascii="Times New Roman" w:hAnsi="Times New Roman" w:cs="Times New Roman"/>
                <w:b/>
                <w:i/>
                <w:iCs/>
              </w:rPr>
            </w:pPr>
          </w:p>
        </w:tc>
      </w:tr>
      <w:tr w:rsidR="002E6D2F" w:rsidRPr="00AE14BC" w:rsidTr="00562041">
        <w:tc>
          <w:tcPr>
            <w:tcW w:w="1526" w:type="dxa"/>
          </w:tcPr>
          <w:p w:rsidR="002E6D2F" w:rsidRPr="00AE14BC" w:rsidRDefault="002E6D2F" w:rsidP="00562041">
            <w:pPr>
              <w:pStyle w:val="a7"/>
              <w:rPr>
                <w:rFonts w:ascii="Times New Roman" w:hAnsi="Times New Roman" w:cs="Times New Roman"/>
                <w:b/>
                <w:i/>
              </w:rPr>
            </w:pPr>
            <w:r w:rsidRPr="00AE14BC">
              <w:rPr>
                <w:rFonts w:ascii="Times New Roman" w:hAnsi="Times New Roman" w:cs="Times New Roman"/>
                <w:b/>
                <w:i/>
              </w:rPr>
              <w:t>0100</w:t>
            </w:r>
          </w:p>
        </w:tc>
        <w:tc>
          <w:tcPr>
            <w:tcW w:w="6804" w:type="dxa"/>
          </w:tcPr>
          <w:p w:rsidR="002E6D2F" w:rsidRPr="00AE14BC" w:rsidRDefault="002E6D2F" w:rsidP="00562041">
            <w:pPr>
              <w:pStyle w:val="a7"/>
              <w:jc w:val="center"/>
              <w:rPr>
                <w:rFonts w:ascii="Times New Roman" w:hAnsi="Times New Roman" w:cs="Times New Roman"/>
                <w:b/>
                <w:i/>
              </w:rPr>
            </w:pPr>
            <w:r w:rsidRPr="00AE14BC">
              <w:rPr>
                <w:rFonts w:ascii="Times New Roman" w:hAnsi="Times New Roman" w:cs="Times New Roman"/>
                <w:b/>
                <w:i/>
              </w:rPr>
              <w:t>Державне управління</w:t>
            </w:r>
          </w:p>
        </w:tc>
        <w:tc>
          <w:tcPr>
            <w:tcW w:w="1560" w:type="dxa"/>
          </w:tcPr>
          <w:p w:rsidR="002E6D2F" w:rsidRPr="00AE14BC" w:rsidRDefault="002E6D2F" w:rsidP="00562041">
            <w:pPr>
              <w:pStyle w:val="a7"/>
              <w:jc w:val="center"/>
              <w:rPr>
                <w:rFonts w:ascii="Times New Roman" w:hAnsi="Times New Roman" w:cs="Times New Roman"/>
                <w:b/>
                <w:i/>
                <w:iCs/>
              </w:rPr>
            </w:pPr>
            <w:r w:rsidRPr="00AE14BC">
              <w:rPr>
                <w:rFonts w:ascii="Times New Roman" w:hAnsi="Times New Roman" w:cs="Times New Roman"/>
                <w:b/>
                <w:i/>
                <w:iCs/>
              </w:rPr>
              <w:t>0</w:t>
            </w:r>
          </w:p>
        </w:tc>
      </w:tr>
      <w:tr w:rsidR="002E6D2F" w:rsidRPr="00AE14BC" w:rsidTr="00562041">
        <w:tc>
          <w:tcPr>
            <w:tcW w:w="1526" w:type="dxa"/>
          </w:tcPr>
          <w:p w:rsidR="002E6D2F" w:rsidRPr="00AE14BC" w:rsidRDefault="002E6D2F" w:rsidP="00562041">
            <w:pPr>
              <w:pStyle w:val="a7"/>
              <w:rPr>
                <w:rFonts w:ascii="Times New Roman" w:hAnsi="Times New Roman" w:cs="Times New Roman"/>
                <w:b/>
              </w:rPr>
            </w:pPr>
            <w:r w:rsidRPr="00AE14BC">
              <w:rPr>
                <w:rFonts w:ascii="Times New Roman" w:hAnsi="Times New Roman" w:cs="Times New Roman"/>
                <w:b/>
              </w:rPr>
              <w:lastRenderedPageBreak/>
              <w:t>0210150</w:t>
            </w:r>
          </w:p>
        </w:tc>
        <w:tc>
          <w:tcPr>
            <w:tcW w:w="6804" w:type="dxa"/>
          </w:tcPr>
          <w:p w:rsidR="002E6D2F" w:rsidRPr="00AE14BC" w:rsidRDefault="002E6D2F" w:rsidP="00562041">
            <w:pPr>
              <w:pStyle w:val="a7"/>
              <w:jc w:val="center"/>
              <w:rPr>
                <w:rFonts w:ascii="Times New Roman" w:hAnsi="Times New Roman" w:cs="Times New Roman"/>
                <w:b/>
              </w:rPr>
            </w:pPr>
            <w:r w:rsidRPr="00AE14BC">
              <w:rPr>
                <w:rFonts w:ascii="Times New Roman" w:hAnsi="Times New Roman" w:cs="Times New Roman"/>
                <w:b/>
              </w:rPr>
              <w:t>Виконавчий комітет Одеської міської ради Одеської міської ради</w:t>
            </w:r>
          </w:p>
        </w:tc>
        <w:tc>
          <w:tcPr>
            <w:tcW w:w="1560" w:type="dxa"/>
          </w:tcPr>
          <w:p w:rsidR="002E6D2F" w:rsidRPr="00AE14BC" w:rsidRDefault="002E6D2F" w:rsidP="00562041">
            <w:pPr>
              <w:pStyle w:val="a7"/>
              <w:jc w:val="center"/>
              <w:rPr>
                <w:rFonts w:ascii="Times New Roman" w:hAnsi="Times New Roman" w:cs="Times New Roman"/>
                <w:b/>
                <w:iCs/>
              </w:rPr>
            </w:pPr>
            <w:r w:rsidRPr="00AE14BC">
              <w:rPr>
                <w:rFonts w:ascii="Times New Roman" w:hAnsi="Times New Roman" w:cs="Times New Roman"/>
                <w:b/>
                <w:iCs/>
              </w:rPr>
              <w:t>-223 500</w:t>
            </w:r>
          </w:p>
        </w:tc>
      </w:tr>
      <w:tr w:rsidR="002E6D2F" w:rsidRPr="00AE14BC" w:rsidTr="00562041">
        <w:tc>
          <w:tcPr>
            <w:tcW w:w="1526" w:type="dxa"/>
          </w:tcPr>
          <w:p w:rsidR="002E6D2F" w:rsidRPr="00AE14BC" w:rsidRDefault="002E6D2F" w:rsidP="00562041">
            <w:pPr>
              <w:pStyle w:val="a7"/>
              <w:rPr>
                <w:rFonts w:ascii="Times New Roman" w:hAnsi="Times New Roman" w:cs="Times New Roman"/>
              </w:rPr>
            </w:pPr>
            <w:r w:rsidRPr="00AE14BC">
              <w:rPr>
                <w:rFonts w:ascii="Times New Roman" w:hAnsi="Times New Roman" w:cs="Times New Roman"/>
              </w:rPr>
              <w:t>2240</w:t>
            </w:r>
          </w:p>
        </w:tc>
        <w:tc>
          <w:tcPr>
            <w:tcW w:w="6804" w:type="dxa"/>
          </w:tcPr>
          <w:p w:rsidR="002E6D2F" w:rsidRPr="00AE14BC" w:rsidRDefault="002E6D2F" w:rsidP="00562041">
            <w:pPr>
              <w:pStyle w:val="a7"/>
              <w:jc w:val="center"/>
              <w:rPr>
                <w:rFonts w:ascii="Times New Roman" w:hAnsi="Times New Roman" w:cs="Times New Roman"/>
              </w:rPr>
            </w:pPr>
            <w:r w:rsidRPr="00AE14BC">
              <w:rPr>
                <w:rFonts w:ascii="Times New Roman" w:hAnsi="Times New Roman" w:cs="Times New Roman"/>
              </w:rPr>
              <w:t>Оплата послуг (крім комунальних)</w:t>
            </w:r>
          </w:p>
        </w:tc>
        <w:tc>
          <w:tcPr>
            <w:tcW w:w="1560" w:type="dxa"/>
          </w:tcPr>
          <w:p w:rsidR="002E6D2F" w:rsidRPr="00AE14BC" w:rsidRDefault="002E6D2F" w:rsidP="00562041">
            <w:pPr>
              <w:pStyle w:val="a7"/>
              <w:jc w:val="center"/>
              <w:rPr>
                <w:rFonts w:ascii="Times New Roman" w:hAnsi="Times New Roman" w:cs="Times New Roman"/>
                <w:iCs/>
              </w:rPr>
            </w:pPr>
            <w:r w:rsidRPr="00AE14BC">
              <w:rPr>
                <w:rFonts w:ascii="Times New Roman" w:hAnsi="Times New Roman" w:cs="Times New Roman"/>
                <w:iCs/>
              </w:rPr>
              <w:t>-223 500</w:t>
            </w:r>
          </w:p>
        </w:tc>
      </w:tr>
      <w:tr w:rsidR="002E6D2F" w:rsidRPr="00AE14BC" w:rsidTr="00562041">
        <w:tc>
          <w:tcPr>
            <w:tcW w:w="1526" w:type="dxa"/>
          </w:tcPr>
          <w:p w:rsidR="002E6D2F" w:rsidRPr="00AE14BC" w:rsidRDefault="002E6D2F" w:rsidP="00562041">
            <w:pPr>
              <w:pStyle w:val="a7"/>
              <w:rPr>
                <w:rFonts w:ascii="Times New Roman" w:hAnsi="Times New Roman" w:cs="Times New Roman"/>
                <w:b/>
              </w:rPr>
            </w:pPr>
            <w:r w:rsidRPr="00AE14BC">
              <w:rPr>
                <w:rFonts w:ascii="Times New Roman" w:hAnsi="Times New Roman" w:cs="Times New Roman"/>
                <w:b/>
              </w:rPr>
              <w:t>1510160</w:t>
            </w:r>
          </w:p>
        </w:tc>
        <w:tc>
          <w:tcPr>
            <w:tcW w:w="6804" w:type="dxa"/>
          </w:tcPr>
          <w:p w:rsidR="002E6D2F" w:rsidRPr="00AE14BC" w:rsidRDefault="002E6D2F" w:rsidP="00562041">
            <w:pPr>
              <w:pStyle w:val="a7"/>
              <w:jc w:val="center"/>
              <w:rPr>
                <w:rFonts w:ascii="Times New Roman" w:hAnsi="Times New Roman" w:cs="Times New Roman"/>
                <w:b/>
              </w:rPr>
            </w:pPr>
            <w:r w:rsidRPr="00AE14BC">
              <w:rPr>
                <w:rFonts w:ascii="Times New Roman" w:hAnsi="Times New Roman" w:cs="Times New Roman"/>
                <w:b/>
              </w:rPr>
              <w:t>Управління капітального будівництва Одеської міської ради</w:t>
            </w:r>
          </w:p>
        </w:tc>
        <w:tc>
          <w:tcPr>
            <w:tcW w:w="1560" w:type="dxa"/>
          </w:tcPr>
          <w:p w:rsidR="002E6D2F" w:rsidRPr="00AE14BC" w:rsidRDefault="002E6D2F" w:rsidP="00562041">
            <w:pPr>
              <w:pStyle w:val="a7"/>
              <w:jc w:val="center"/>
              <w:rPr>
                <w:rFonts w:ascii="Times New Roman" w:hAnsi="Times New Roman" w:cs="Times New Roman"/>
                <w:b/>
                <w:iCs/>
              </w:rPr>
            </w:pPr>
            <w:r w:rsidRPr="00AE14BC">
              <w:rPr>
                <w:rFonts w:ascii="Times New Roman" w:hAnsi="Times New Roman" w:cs="Times New Roman"/>
                <w:b/>
                <w:iCs/>
              </w:rPr>
              <w:t>0,0</w:t>
            </w:r>
          </w:p>
        </w:tc>
      </w:tr>
      <w:tr w:rsidR="002E6D2F" w:rsidRPr="00AE14BC" w:rsidTr="00562041">
        <w:tc>
          <w:tcPr>
            <w:tcW w:w="1526" w:type="dxa"/>
          </w:tcPr>
          <w:p w:rsidR="002E6D2F" w:rsidRPr="00AE14BC" w:rsidRDefault="002E6D2F" w:rsidP="00562041">
            <w:pPr>
              <w:pStyle w:val="a7"/>
              <w:rPr>
                <w:rFonts w:ascii="Times New Roman" w:hAnsi="Times New Roman" w:cs="Times New Roman"/>
              </w:rPr>
            </w:pPr>
            <w:r w:rsidRPr="00AE14BC">
              <w:rPr>
                <w:rFonts w:ascii="Times New Roman" w:hAnsi="Times New Roman" w:cs="Times New Roman"/>
              </w:rPr>
              <w:t>2240</w:t>
            </w:r>
          </w:p>
        </w:tc>
        <w:tc>
          <w:tcPr>
            <w:tcW w:w="6804" w:type="dxa"/>
          </w:tcPr>
          <w:p w:rsidR="002E6D2F" w:rsidRPr="00AE14BC" w:rsidRDefault="002E6D2F" w:rsidP="00562041">
            <w:pPr>
              <w:pStyle w:val="a7"/>
              <w:jc w:val="center"/>
              <w:rPr>
                <w:rFonts w:ascii="Times New Roman" w:hAnsi="Times New Roman" w:cs="Times New Roman"/>
              </w:rPr>
            </w:pPr>
            <w:r w:rsidRPr="00AE14BC">
              <w:rPr>
                <w:rFonts w:ascii="Times New Roman" w:hAnsi="Times New Roman" w:cs="Times New Roman"/>
              </w:rPr>
              <w:t>Оплата послуг (крім комунальних)</w:t>
            </w:r>
          </w:p>
        </w:tc>
        <w:tc>
          <w:tcPr>
            <w:tcW w:w="1560" w:type="dxa"/>
          </w:tcPr>
          <w:p w:rsidR="002E6D2F" w:rsidRPr="00AE14BC" w:rsidRDefault="002E6D2F" w:rsidP="00562041">
            <w:pPr>
              <w:pStyle w:val="a7"/>
              <w:jc w:val="center"/>
              <w:rPr>
                <w:rFonts w:ascii="Times New Roman" w:hAnsi="Times New Roman" w:cs="Times New Roman"/>
                <w:iCs/>
              </w:rPr>
            </w:pPr>
            <w:r w:rsidRPr="00AE14BC">
              <w:rPr>
                <w:rFonts w:ascii="Times New Roman" w:hAnsi="Times New Roman" w:cs="Times New Roman"/>
                <w:iCs/>
              </w:rPr>
              <w:t>+3 400</w:t>
            </w:r>
          </w:p>
        </w:tc>
      </w:tr>
      <w:tr w:rsidR="002E6D2F" w:rsidRPr="00AE14BC" w:rsidTr="00562041">
        <w:tc>
          <w:tcPr>
            <w:tcW w:w="1526" w:type="dxa"/>
          </w:tcPr>
          <w:p w:rsidR="002E6D2F" w:rsidRPr="00AE14BC" w:rsidRDefault="002E6D2F" w:rsidP="00562041">
            <w:pPr>
              <w:pStyle w:val="a7"/>
              <w:rPr>
                <w:rFonts w:ascii="Times New Roman" w:hAnsi="Times New Roman" w:cs="Times New Roman"/>
              </w:rPr>
            </w:pPr>
            <w:r w:rsidRPr="00AE14BC">
              <w:rPr>
                <w:rFonts w:ascii="Times New Roman" w:hAnsi="Times New Roman" w:cs="Times New Roman"/>
              </w:rPr>
              <w:t>2271</w:t>
            </w:r>
          </w:p>
        </w:tc>
        <w:tc>
          <w:tcPr>
            <w:tcW w:w="6804" w:type="dxa"/>
          </w:tcPr>
          <w:p w:rsidR="002E6D2F" w:rsidRPr="00AE14BC" w:rsidRDefault="002E6D2F" w:rsidP="00562041">
            <w:pPr>
              <w:pStyle w:val="a7"/>
              <w:jc w:val="center"/>
              <w:rPr>
                <w:rFonts w:ascii="Times New Roman" w:hAnsi="Times New Roman" w:cs="Times New Roman"/>
              </w:rPr>
            </w:pPr>
            <w:r w:rsidRPr="00AE14BC">
              <w:rPr>
                <w:rFonts w:ascii="Times New Roman" w:hAnsi="Times New Roman" w:cs="Times New Roman"/>
                <w:color w:val="000000" w:themeColor="text1"/>
              </w:rPr>
              <w:t>Оплата теплопостачання</w:t>
            </w:r>
          </w:p>
        </w:tc>
        <w:tc>
          <w:tcPr>
            <w:tcW w:w="1560" w:type="dxa"/>
          </w:tcPr>
          <w:p w:rsidR="002E6D2F" w:rsidRPr="00AE14BC" w:rsidRDefault="002E6D2F" w:rsidP="00562041">
            <w:pPr>
              <w:pStyle w:val="a7"/>
              <w:jc w:val="center"/>
              <w:rPr>
                <w:rFonts w:ascii="Times New Roman" w:hAnsi="Times New Roman" w:cs="Times New Roman"/>
                <w:iCs/>
              </w:rPr>
            </w:pPr>
            <w:r w:rsidRPr="00AE14BC">
              <w:rPr>
                <w:rFonts w:ascii="Times New Roman" w:hAnsi="Times New Roman" w:cs="Times New Roman"/>
                <w:iCs/>
              </w:rPr>
              <w:t>-3 400</w:t>
            </w:r>
          </w:p>
        </w:tc>
      </w:tr>
      <w:tr w:rsidR="002E6D2F" w:rsidRPr="00AE14BC" w:rsidTr="00562041">
        <w:tc>
          <w:tcPr>
            <w:tcW w:w="1526" w:type="dxa"/>
          </w:tcPr>
          <w:p w:rsidR="002E6D2F" w:rsidRPr="00AE14BC" w:rsidRDefault="002E6D2F" w:rsidP="00562041">
            <w:pPr>
              <w:pStyle w:val="a7"/>
              <w:rPr>
                <w:rFonts w:ascii="Times New Roman" w:hAnsi="Times New Roman" w:cs="Times New Roman"/>
                <w:b/>
              </w:rPr>
            </w:pPr>
            <w:r w:rsidRPr="00AE14BC">
              <w:rPr>
                <w:rFonts w:ascii="Times New Roman" w:hAnsi="Times New Roman" w:cs="Times New Roman"/>
                <w:b/>
              </w:rPr>
              <w:t>2210160</w:t>
            </w:r>
          </w:p>
        </w:tc>
        <w:tc>
          <w:tcPr>
            <w:tcW w:w="6804" w:type="dxa"/>
          </w:tcPr>
          <w:p w:rsidR="002E6D2F" w:rsidRPr="00AE14BC" w:rsidRDefault="002E6D2F" w:rsidP="00562041">
            <w:pPr>
              <w:pStyle w:val="a7"/>
              <w:jc w:val="center"/>
              <w:rPr>
                <w:rFonts w:ascii="Times New Roman" w:hAnsi="Times New Roman" w:cs="Times New Roman"/>
                <w:b/>
              </w:rPr>
            </w:pPr>
            <w:r w:rsidRPr="00AE14BC">
              <w:rPr>
                <w:rFonts w:ascii="Times New Roman" w:hAnsi="Times New Roman" w:cs="Times New Roman"/>
                <w:b/>
              </w:rPr>
              <w:t>Департамент муніципальної безпеки Одеської міської ради</w:t>
            </w:r>
          </w:p>
        </w:tc>
        <w:tc>
          <w:tcPr>
            <w:tcW w:w="1560" w:type="dxa"/>
          </w:tcPr>
          <w:p w:rsidR="002E6D2F" w:rsidRPr="00AE14BC" w:rsidRDefault="002E6D2F" w:rsidP="00562041">
            <w:pPr>
              <w:pStyle w:val="a7"/>
              <w:jc w:val="center"/>
              <w:rPr>
                <w:rFonts w:ascii="Times New Roman" w:hAnsi="Times New Roman" w:cs="Times New Roman"/>
                <w:b/>
                <w:iCs/>
              </w:rPr>
            </w:pPr>
            <w:r w:rsidRPr="00AE14BC">
              <w:rPr>
                <w:rFonts w:ascii="Times New Roman" w:hAnsi="Times New Roman" w:cs="Times New Roman"/>
                <w:b/>
                <w:iCs/>
              </w:rPr>
              <w:t>+223 500</w:t>
            </w:r>
          </w:p>
        </w:tc>
      </w:tr>
      <w:tr w:rsidR="002E6D2F" w:rsidRPr="00AE14BC" w:rsidTr="00562041">
        <w:tc>
          <w:tcPr>
            <w:tcW w:w="1526" w:type="dxa"/>
          </w:tcPr>
          <w:p w:rsidR="002E6D2F" w:rsidRPr="00AE14BC" w:rsidRDefault="002E6D2F" w:rsidP="00562041">
            <w:pPr>
              <w:pStyle w:val="a7"/>
              <w:rPr>
                <w:rFonts w:ascii="Times New Roman" w:hAnsi="Times New Roman" w:cs="Times New Roman"/>
              </w:rPr>
            </w:pPr>
            <w:r w:rsidRPr="00AE14BC">
              <w:rPr>
                <w:rFonts w:ascii="Times New Roman" w:hAnsi="Times New Roman" w:cs="Times New Roman"/>
              </w:rPr>
              <w:t>2240</w:t>
            </w:r>
          </w:p>
        </w:tc>
        <w:tc>
          <w:tcPr>
            <w:tcW w:w="6804" w:type="dxa"/>
          </w:tcPr>
          <w:p w:rsidR="002E6D2F" w:rsidRPr="00AE14BC" w:rsidRDefault="002E6D2F" w:rsidP="00562041">
            <w:pPr>
              <w:pStyle w:val="a7"/>
              <w:jc w:val="center"/>
              <w:rPr>
                <w:rFonts w:ascii="Times New Roman" w:hAnsi="Times New Roman" w:cs="Times New Roman"/>
              </w:rPr>
            </w:pPr>
            <w:r w:rsidRPr="00AE14BC">
              <w:rPr>
                <w:rFonts w:ascii="Times New Roman" w:hAnsi="Times New Roman" w:cs="Times New Roman"/>
              </w:rPr>
              <w:t>Оплата послуг (крім комунальних)</w:t>
            </w:r>
          </w:p>
        </w:tc>
        <w:tc>
          <w:tcPr>
            <w:tcW w:w="1560" w:type="dxa"/>
          </w:tcPr>
          <w:p w:rsidR="002E6D2F" w:rsidRPr="00AE14BC" w:rsidRDefault="002E6D2F" w:rsidP="00562041">
            <w:pPr>
              <w:pStyle w:val="a7"/>
              <w:jc w:val="center"/>
              <w:rPr>
                <w:rFonts w:ascii="Times New Roman" w:hAnsi="Times New Roman" w:cs="Times New Roman"/>
                <w:iCs/>
              </w:rPr>
            </w:pPr>
            <w:r w:rsidRPr="00AE14BC">
              <w:rPr>
                <w:rFonts w:ascii="Times New Roman" w:hAnsi="Times New Roman" w:cs="Times New Roman"/>
                <w:iCs/>
              </w:rPr>
              <w:t>+223 500</w:t>
            </w:r>
          </w:p>
        </w:tc>
      </w:tr>
      <w:tr w:rsidR="002E6D2F" w:rsidRPr="00AE14BC" w:rsidTr="00562041">
        <w:tc>
          <w:tcPr>
            <w:tcW w:w="1526" w:type="dxa"/>
          </w:tcPr>
          <w:p w:rsidR="002E6D2F" w:rsidRPr="00AE14BC" w:rsidRDefault="002E6D2F" w:rsidP="00562041">
            <w:pPr>
              <w:pStyle w:val="a7"/>
              <w:rPr>
                <w:rFonts w:ascii="Times New Roman" w:hAnsi="Times New Roman" w:cs="Times New Roman"/>
                <w:b/>
              </w:rPr>
            </w:pPr>
            <w:r w:rsidRPr="00AE14BC">
              <w:rPr>
                <w:rFonts w:ascii="Times New Roman" w:hAnsi="Times New Roman" w:cs="Times New Roman"/>
                <w:b/>
              </w:rPr>
              <w:t>2810160</w:t>
            </w:r>
          </w:p>
        </w:tc>
        <w:tc>
          <w:tcPr>
            <w:tcW w:w="6804" w:type="dxa"/>
          </w:tcPr>
          <w:p w:rsidR="002E6D2F" w:rsidRPr="00AE14BC" w:rsidRDefault="002E6D2F" w:rsidP="00562041">
            <w:pPr>
              <w:pStyle w:val="a7"/>
              <w:jc w:val="center"/>
              <w:rPr>
                <w:rFonts w:ascii="Times New Roman" w:hAnsi="Times New Roman" w:cs="Times New Roman"/>
                <w:b/>
              </w:rPr>
            </w:pPr>
            <w:r w:rsidRPr="00AE14BC">
              <w:rPr>
                <w:rFonts w:ascii="Times New Roman" w:hAnsi="Times New Roman" w:cs="Times New Roman"/>
                <w:b/>
              </w:rPr>
              <w:t>Департамент екології та розвитку рекреаційних зон Одеської міської ради</w:t>
            </w:r>
          </w:p>
        </w:tc>
        <w:tc>
          <w:tcPr>
            <w:tcW w:w="1560" w:type="dxa"/>
          </w:tcPr>
          <w:p w:rsidR="002E6D2F" w:rsidRPr="00AE14BC" w:rsidRDefault="002E6D2F" w:rsidP="00562041">
            <w:pPr>
              <w:pStyle w:val="a7"/>
              <w:jc w:val="center"/>
              <w:rPr>
                <w:rFonts w:ascii="Times New Roman" w:hAnsi="Times New Roman" w:cs="Times New Roman"/>
                <w:b/>
                <w:iCs/>
              </w:rPr>
            </w:pPr>
            <w:r w:rsidRPr="00AE14BC">
              <w:rPr>
                <w:rFonts w:ascii="Times New Roman" w:hAnsi="Times New Roman" w:cs="Times New Roman"/>
                <w:b/>
                <w:iCs/>
              </w:rPr>
              <w:t>+25 660</w:t>
            </w:r>
          </w:p>
        </w:tc>
      </w:tr>
      <w:tr w:rsidR="002E6D2F" w:rsidRPr="00AE14BC" w:rsidTr="00562041">
        <w:tc>
          <w:tcPr>
            <w:tcW w:w="1526" w:type="dxa"/>
          </w:tcPr>
          <w:p w:rsidR="002E6D2F" w:rsidRPr="00AE14BC" w:rsidRDefault="002E6D2F" w:rsidP="00562041">
            <w:pPr>
              <w:pStyle w:val="a7"/>
              <w:rPr>
                <w:rFonts w:ascii="Times New Roman" w:hAnsi="Times New Roman" w:cs="Times New Roman"/>
              </w:rPr>
            </w:pPr>
            <w:r w:rsidRPr="00AE14BC">
              <w:rPr>
                <w:rFonts w:ascii="Times New Roman" w:hAnsi="Times New Roman" w:cs="Times New Roman"/>
              </w:rPr>
              <w:t>2210</w:t>
            </w:r>
          </w:p>
        </w:tc>
        <w:tc>
          <w:tcPr>
            <w:tcW w:w="6804" w:type="dxa"/>
          </w:tcPr>
          <w:p w:rsidR="002E6D2F" w:rsidRPr="00AE14BC" w:rsidRDefault="002E6D2F" w:rsidP="00562041">
            <w:pPr>
              <w:pStyle w:val="a7"/>
              <w:jc w:val="center"/>
              <w:rPr>
                <w:rFonts w:ascii="Times New Roman" w:hAnsi="Times New Roman" w:cs="Times New Roman"/>
              </w:rPr>
            </w:pPr>
            <w:r w:rsidRPr="00AE14BC">
              <w:rPr>
                <w:rFonts w:ascii="Times New Roman" w:hAnsi="Times New Roman" w:cs="Times New Roman"/>
              </w:rPr>
              <w:t>Предмети, матеріали, обладнання та інвентар</w:t>
            </w:r>
          </w:p>
        </w:tc>
        <w:tc>
          <w:tcPr>
            <w:tcW w:w="1560" w:type="dxa"/>
          </w:tcPr>
          <w:p w:rsidR="002E6D2F" w:rsidRPr="00AE14BC" w:rsidRDefault="002E6D2F" w:rsidP="00562041">
            <w:pPr>
              <w:pStyle w:val="a7"/>
              <w:jc w:val="center"/>
              <w:rPr>
                <w:rFonts w:ascii="Times New Roman" w:hAnsi="Times New Roman" w:cs="Times New Roman"/>
                <w:iCs/>
              </w:rPr>
            </w:pPr>
            <w:r w:rsidRPr="00AE14BC">
              <w:rPr>
                <w:rFonts w:ascii="Times New Roman" w:hAnsi="Times New Roman" w:cs="Times New Roman"/>
                <w:iCs/>
              </w:rPr>
              <w:t>+17 500</w:t>
            </w:r>
          </w:p>
        </w:tc>
      </w:tr>
      <w:tr w:rsidR="002E6D2F" w:rsidRPr="00AE14BC" w:rsidTr="00562041">
        <w:tc>
          <w:tcPr>
            <w:tcW w:w="1526" w:type="dxa"/>
          </w:tcPr>
          <w:p w:rsidR="002E6D2F" w:rsidRPr="00AE14BC" w:rsidRDefault="002E6D2F" w:rsidP="00562041">
            <w:pPr>
              <w:pStyle w:val="a7"/>
              <w:rPr>
                <w:rFonts w:ascii="Times New Roman" w:hAnsi="Times New Roman" w:cs="Times New Roman"/>
              </w:rPr>
            </w:pPr>
            <w:r w:rsidRPr="00AE14BC">
              <w:rPr>
                <w:rFonts w:ascii="Times New Roman" w:hAnsi="Times New Roman" w:cs="Times New Roman"/>
              </w:rPr>
              <w:t>2240</w:t>
            </w:r>
          </w:p>
        </w:tc>
        <w:tc>
          <w:tcPr>
            <w:tcW w:w="6804" w:type="dxa"/>
          </w:tcPr>
          <w:p w:rsidR="002E6D2F" w:rsidRPr="00AE14BC" w:rsidRDefault="002E6D2F" w:rsidP="00562041">
            <w:pPr>
              <w:pStyle w:val="a7"/>
              <w:jc w:val="center"/>
              <w:rPr>
                <w:rFonts w:ascii="Times New Roman" w:hAnsi="Times New Roman" w:cs="Times New Roman"/>
              </w:rPr>
            </w:pPr>
            <w:r w:rsidRPr="00AE14BC">
              <w:rPr>
                <w:rFonts w:ascii="Times New Roman" w:hAnsi="Times New Roman" w:cs="Times New Roman"/>
              </w:rPr>
              <w:t>Оплата послуг (крім комунальних)</w:t>
            </w:r>
          </w:p>
        </w:tc>
        <w:tc>
          <w:tcPr>
            <w:tcW w:w="1560" w:type="dxa"/>
          </w:tcPr>
          <w:p w:rsidR="002E6D2F" w:rsidRPr="00AE14BC" w:rsidRDefault="002E6D2F" w:rsidP="00562041">
            <w:pPr>
              <w:pStyle w:val="a7"/>
              <w:jc w:val="center"/>
              <w:rPr>
                <w:rFonts w:ascii="Times New Roman" w:hAnsi="Times New Roman" w:cs="Times New Roman"/>
                <w:iCs/>
              </w:rPr>
            </w:pPr>
            <w:r w:rsidRPr="00AE14BC">
              <w:rPr>
                <w:rFonts w:ascii="Times New Roman" w:hAnsi="Times New Roman" w:cs="Times New Roman"/>
                <w:iCs/>
              </w:rPr>
              <w:t>+8 160</w:t>
            </w:r>
          </w:p>
        </w:tc>
      </w:tr>
      <w:tr w:rsidR="002E6D2F" w:rsidRPr="00AE14BC" w:rsidTr="00562041">
        <w:tc>
          <w:tcPr>
            <w:tcW w:w="1526" w:type="dxa"/>
          </w:tcPr>
          <w:p w:rsidR="002E6D2F" w:rsidRPr="00AE14BC" w:rsidRDefault="002E6D2F" w:rsidP="00562041">
            <w:pPr>
              <w:pStyle w:val="a7"/>
              <w:rPr>
                <w:rFonts w:ascii="Times New Roman" w:hAnsi="Times New Roman" w:cs="Times New Roman"/>
                <w:b/>
              </w:rPr>
            </w:pPr>
            <w:r w:rsidRPr="00AE14BC">
              <w:rPr>
                <w:rFonts w:ascii="Times New Roman" w:hAnsi="Times New Roman" w:cs="Times New Roman"/>
                <w:b/>
              </w:rPr>
              <w:t>3710160</w:t>
            </w:r>
          </w:p>
        </w:tc>
        <w:tc>
          <w:tcPr>
            <w:tcW w:w="6804" w:type="dxa"/>
          </w:tcPr>
          <w:p w:rsidR="002E6D2F" w:rsidRPr="00AE14BC" w:rsidRDefault="002E6D2F" w:rsidP="00562041">
            <w:pPr>
              <w:pStyle w:val="a7"/>
              <w:jc w:val="center"/>
              <w:rPr>
                <w:rFonts w:ascii="Times New Roman" w:hAnsi="Times New Roman" w:cs="Times New Roman"/>
                <w:b/>
              </w:rPr>
            </w:pPr>
            <w:r w:rsidRPr="00AE14BC">
              <w:rPr>
                <w:rFonts w:ascii="Times New Roman" w:hAnsi="Times New Roman" w:cs="Times New Roman"/>
                <w:b/>
              </w:rPr>
              <w:t>Департамент фінансів Одеської міської ради</w:t>
            </w:r>
          </w:p>
        </w:tc>
        <w:tc>
          <w:tcPr>
            <w:tcW w:w="1560" w:type="dxa"/>
          </w:tcPr>
          <w:p w:rsidR="002E6D2F" w:rsidRPr="00AE14BC" w:rsidRDefault="002E6D2F" w:rsidP="00562041">
            <w:pPr>
              <w:pStyle w:val="a7"/>
              <w:jc w:val="center"/>
              <w:rPr>
                <w:rFonts w:ascii="Times New Roman" w:hAnsi="Times New Roman" w:cs="Times New Roman"/>
                <w:b/>
                <w:iCs/>
              </w:rPr>
            </w:pPr>
            <w:r w:rsidRPr="00AE14BC">
              <w:rPr>
                <w:rFonts w:ascii="Times New Roman" w:hAnsi="Times New Roman" w:cs="Times New Roman"/>
                <w:b/>
                <w:iCs/>
              </w:rPr>
              <w:t>-25 660</w:t>
            </w:r>
          </w:p>
        </w:tc>
      </w:tr>
      <w:tr w:rsidR="002E6D2F" w:rsidRPr="00AE14BC" w:rsidTr="00562041">
        <w:tc>
          <w:tcPr>
            <w:tcW w:w="1526" w:type="dxa"/>
          </w:tcPr>
          <w:p w:rsidR="002E6D2F" w:rsidRPr="00AE14BC" w:rsidRDefault="002E6D2F" w:rsidP="00562041">
            <w:pPr>
              <w:pStyle w:val="a7"/>
              <w:rPr>
                <w:rFonts w:ascii="Times New Roman" w:hAnsi="Times New Roman" w:cs="Times New Roman"/>
              </w:rPr>
            </w:pPr>
            <w:r w:rsidRPr="00AE14BC">
              <w:rPr>
                <w:rFonts w:ascii="Times New Roman" w:hAnsi="Times New Roman" w:cs="Times New Roman"/>
              </w:rPr>
              <w:t>2240</w:t>
            </w:r>
          </w:p>
        </w:tc>
        <w:tc>
          <w:tcPr>
            <w:tcW w:w="6804" w:type="dxa"/>
          </w:tcPr>
          <w:p w:rsidR="002E6D2F" w:rsidRPr="00AE14BC" w:rsidRDefault="002E6D2F" w:rsidP="00562041">
            <w:pPr>
              <w:pStyle w:val="a7"/>
              <w:jc w:val="center"/>
              <w:rPr>
                <w:rFonts w:ascii="Times New Roman" w:hAnsi="Times New Roman" w:cs="Times New Roman"/>
              </w:rPr>
            </w:pPr>
            <w:r w:rsidRPr="00AE14BC">
              <w:rPr>
                <w:rFonts w:ascii="Times New Roman" w:hAnsi="Times New Roman" w:cs="Times New Roman"/>
              </w:rPr>
              <w:t>Оплата послуг (крім комунальних)</w:t>
            </w:r>
          </w:p>
        </w:tc>
        <w:tc>
          <w:tcPr>
            <w:tcW w:w="1560" w:type="dxa"/>
          </w:tcPr>
          <w:p w:rsidR="002E6D2F" w:rsidRPr="00AE14BC" w:rsidRDefault="002E6D2F" w:rsidP="00562041">
            <w:pPr>
              <w:pStyle w:val="a7"/>
              <w:jc w:val="center"/>
              <w:rPr>
                <w:rFonts w:ascii="Times New Roman" w:hAnsi="Times New Roman" w:cs="Times New Roman"/>
                <w:iCs/>
              </w:rPr>
            </w:pPr>
            <w:r w:rsidRPr="00AE14BC">
              <w:rPr>
                <w:rFonts w:ascii="Times New Roman" w:hAnsi="Times New Roman" w:cs="Times New Roman"/>
                <w:iCs/>
              </w:rPr>
              <w:t>-25 660</w:t>
            </w:r>
          </w:p>
        </w:tc>
      </w:tr>
      <w:tr w:rsidR="002E6D2F" w:rsidRPr="00AE14BC" w:rsidTr="00562041">
        <w:tc>
          <w:tcPr>
            <w:tcW w:w="1526" w:type="dxa"/>
          </w:tcPr>
          <w:p w:rsidR="002E6D2F" w:rsidRPr="00AE14BC" w:rsidRDefault="002E6D2F" w:rsidP="00562041">
            <w:pPr>
              <w:pStyle w:val="a7"/>
              <w:rPr>
                <w:rFonts w:ascii="Times New Roman" w:hAnsi="Times New Roman" w:cs="Times New Roman"/>
                <w:b/>
                <w:i/>
              </w:rPr>
            </w:pPr>
            <w:r w:rsidRPr="00AE14BC">
              <w:rPr>
                <w:rFonts w:ascii="Times New Roman" w:hAnsi="Times New Roman" w:cs="Times New Roman"/>
                <w:b/>
                <w:i/>
              </w:rPr>
              <w:t>7693</w:t>
            </w:r>
          </w:p>
        </w:tc>
        <w:tc>
          <w:tcPr>
            <w:tcW w:w="6804" w:type="dxa"/>
          </w:tcPr>
          <w:p w:rsidR="002E6D2F" w:rsidRPr="00AE14BC" w:rsidRDefault="002E6D2F" w:rsidP="00562041">
            <w:pPr>
              <w:pStyle w:val="a7"/>
              <w:jc w:val="center"/>
              <w:rPr>
                <w:rFonts w:ascii="Times New Roman" w:hAnsi="Times New Roman" w:cs="Times New Roman"/>
                <w:b/>
                <w:i/>
              </w:rPr>
            </w:pPr>
            <w:r w:rsidRPr="00AE14BC">
              <w:rPr>
                <w:rFonts w:ascii="Times New Roman" w:hAnsi="Times New Roman" w:cs="Times New Roman"/>
                <w:b/>
                <w:i/>
              </w:rPr>
              <w:t>Інші заходи, пов'язані з економічною діяльністю</w:t>
            </w:r>
          </w:p>
        </w:tc>
        <w:tc>
          <w:tcPr>
            <w:tcW w:w="1560" w:type="dxa"/>
          </w:tcPr>
          <w:p w:rsidR="002E6D2F" w:rsidRPr="00AE14BC" w:rsidRDefault="002E6D2F" w:rsidP="00562041">
            <w:pPr>
              <w:pStyle w:val="a7"/>
              <w:jc w:val="center"/>
              <w:rPr>
                <w:rFonts w:ascii="Times New Roman" w:eastAsia="Times New Roman" w:hAnsi="Times New Roman" w:cs="Times New Roman"/>
                <w:b/>
                <w:i/>
                <w:iCs/>
                <w:lang w:eastAsia="uk-UA"/>
              </w:rPr>
            </w:pPr>
            <w:r w:rsidRPr="00AE14BC">
              <w:rPr>
                <w:rFonts w:ascii="Times New Roman" w:eastAsia="Times New Roman" w:hAnsi="Times New Roman" w:cs="Times New Roman"/>
                <w:b/>
                <w:i/>
                <w:iCs/>
                <w:lang w:eastAsia="uk-UA"/>
              </w:rPr>
              <w:t>0,0</w:t>
            </w:r>
          </w:p>
        </w:tc>
      </w:tr>
      <w:tr w:rsidR="002E6D2F" w:rsidRPr="00AE14BC" w:rsidTr="00562041">
        <w:tc>
          <w:tcPr>
            <w:tcW w:w="1526" w:type="dxa"/>
          </w:tcPr>
          <w:p w:rsidR="002E6D2F" w:rsidRPr="00AE14BC" w:rsidRDefault="002E6D2F" w:rsidP="00562041">
            <w:pPr>
              <w:pStyle w:val="a7"/>
              <w:rPr>
                <w:rFonts w:ascii="Times New Roman" w:hAnsi="Times New Roman" w:cs="Times New Roman"/>
                <w:b/>
              </w:rPr>
            </w:pPr>
            <w:r w:rsidRPr="00AE14BC">
              <w:rPr>
                <w:rFonts w:ascii="Times New Roman" w:hAnsi="Times New Roman" w:cs="Times New Roman"/>
                <w:b/>
              </w:rPr>
              <w:t>2717693</w:t>
            </w:r>
          </w:p>
        </w:tc>
        <w:tc>
          <w:tcPr>
            <w:tcW w:w="6804" w:type="dxa"/>
          </w:tcPr>
          <w:p w:rsidR="002E6D2F" w:rsidRPr="00AE14BC" w:rsidRDefault="002E6D2F" w:rsidP="00562041">
            <w:pPr>
              <w:pStyle w:val="a7"/>
              <w:jc w:val="center"/>
              <w:rPr>
                <w:rFonts w:ascii="Times New Roman" w:hAnsi="Times New Roman" w:cs="Times New Roman"/>
                <w:b/>
                <w:i/>
              </w:rPr>
            </w:pPr>
            <w:r w:rsidRPr="00AE14BC">
              <w:rPr>
                <w:rFonts w:ascii="Times New Roman" w:hAnsi="Times New Roman" w:cs="Times New Roman"/>
                <w:b/>
              </w:rPr>
              <w:t>Департамент економічного розвитку Одеської міської ради</w:t>
            </w:r>
          </w:p>
        </w:tc>
        <w:tc>
          <w:tcPr>
            <w:tcW w:w="1560" w:type="dxa"/>
          </w:tcPr>
          <w:p w:rsidR="002E6D2F" w:rsidRPr="00AE14BC" w:rsidRDefault="002E6D2F" w:rsidP="00562041">
            <w:pPr>
              <w:pStyle w:val="a7"/>
              <w:jc w:val="center"/>
              <w:rPr>
                <w:rFonts w:ascii="Times New Roman" w:eastAsia="Times New Roman" w:hAnsi="Times New Roman" w:cs="Times New Roman"/>
                <w:b/>
                <w:iCs/>
                <w:lang w:eastAsia="uk-UA"/>
              </w:rPr>
            </w:pPr>
            <w:r w:rsidRPr="00AE14BC">
              <w:rPr>
                <w:rFonts w:ascii="Times New Roman" w:eastAsia="Times New Roman" w:hAnsi="Times New Roman" w:cs="Times New Roman"/>
                <w:b/>
                <w:iCs/>
                <w:lang w:eastAsia="uk-UA"/>
              </w:rPr>
              <w:t>-5 313 300</w:t>
            </w:r>
          </w:p>
        </w:tc>
      </w:tr>
      <w:tr w:rsidR="002E6D2F" w:rsidRPr="00AE14BC" w:rsidTr="00562041">
        <w:tc>
          <w:tcPr>
            <w:tcW w:w="1526" w:type="dxa"/>
          </w:tcPr>
          <w:p w:rsidR="002E6D2F" w:rsidRPr="00AE14BC" w:rsidRDefault="002E6D2F" w:rsidP="00562041">
            <w:pPr>
              <w:pStyle w:val="a7"/>
              <w:rPr>
                <w:rFonts w:ascii="Times New Roman" w:hAnsi="Times New Roman" w:cs="Times New Roman"/>
              </w:rPr>
            </w:pPr>
            <w:r w:rsidRPr="00AE14BC">
              <w:rPr>
                <w:rFonts w:ascii="Times New Roman" w:hAnsi="Times New Roman" w:cs="Times New Roman"/>
              </w:rPr>
              <w:t>2100</w:t>
            </w:r>
          </w:p>
        </w:tc>
        <w:tc>
          <w:tcPr>
            <w:tcW w:w="6804" w:type="dxa"/>
          </w:tcPr>
          <w:p w:rsidR="002E6D2F" w:rsidRPr="00AE14BC" w:rsidRDefault="002E6D2F" w:rsidP="00562041">
            <w:pPr>
              <w:pStyle w:val="a7"/>
              <w:jc w:val="center"/>
              <w:rPr>
                <w:rFonts w:ascii="Times New Roman" w:hAnsi="Times New Roman" w:cs="Times New Roman"/>
              </w:rPr>
            </w:pPr>
            <w:r w:rsidRPr="00AE14BC">
              <w:rPr>
                <w:rFonts w:ascii="Times New Roman" w:hAnsi="Times New Roman" w:cs="Times New Roman"/>
              </w:rPr>
              <w:t>Оплата праці і нарахування на заробітну плату</w:t>
            </w:r>
          </w:p>
        </w:tc>
        <w:tc>
          <w:tcPr>
            <w:tcW w:w="1560" w:type="dxa"/>
          </w:tcPr>
          <w:p w:rsidR="002E6D2F" w:rsidRPr="00AE14BC" w:rsidRDefault="002E6D2F" w:rsidP="00562041">
            <w:pPr>
              <w:pStyle w:val="a7"/>
              <w:jc w:val="center"/>
              <w:rPr>
                <w:rFonts w:ascii="Times New Roman" w:hAnsi="Times New Roman" w:cs="Times New Roman"/>
                <w:iCs/>
              </w:rPr>
            </w:pPr>
            <w:r w:rsidRPr="00AE14BC">
              <w:rPr>
                <w:rFonts w:ascii="Times New Roman" w:hAnsi="Times New Roman" w:cs="Times New Roman"/>
                <w:iCs/>
              </w:rPr>
              <w:t>-1 284 300</w:t>
            </w:r>
          </w:p>
        </w:tc>
      </w:tr>
      <w:tr w:rsidR="002E6D2F" w:rsidRPr="00AE14BC" w:rsidTr="00562041">
        <w:tc>
          <w:tcPr>
            <w:tcW w:w="1526" w:type="dxa"/>
          </w:tcPr>
          <w:p w:rsidR="002E6D2F" w:rsidRPr="00AE14BC" w:rsidRDefault="002E6D2F" w:rsidP="00562041">
            <w:pPr>
              <w:pStyle w:val="a7"/>
              <w:rPr>
                <w:rFonts w:ascii="Times New Roman" w:hAnsi="Times New Roman" w:cs="Times New Roman"/>
              </w:rPr>
            </w:pPr>
            <w:r w:rsidRPr="00AE14BC">
              <w:rPr>
                <w:rFonts w:ascii="Times New Roman" w:hAnsi="Times New Roman" w:cs="Times New Roman"/>
              </w:rPr>
              <w:t>2210</w:t>
            </w:r>
          </w:p>
        </w:tc>
        <w:tc>
          <w:tcPr>
            <w:tcW w:w="6804" w:type="dxa"/>
          </w:tcPr>
          <w:p w:rsidR="002E6D2F" w:rsidRPr="00AE14BC" w:rsidRDefault="002E6D2F" w:rsidP="00562041">
            <w:pPr>
              <w:pStyle w:val="a7"/>
              <w:jc w:val="center"/>
              <w:rPr>
                <w:rFonts w:ascii="Times New Roman" w:hAnsi="Times New Roman" w:cs="Times New Roman"/>
              </w:rPr>
            </w:pPr>
            <w:r w:rsidRPr="00AE14BC">
              <w:rPr>
                <w:rFonts w:ascii="Times New Roman" w:hAnsi="Times New Roman" w:cs="Times New Roman"/>
              </w:rPr>
              <w:t>Предмети, матеріали, обладнання та інвентар</w:t>
            </w:r>
          </w:p>
        </w:tc>
        <w:tc>
          <w:tcPr>
            <w:tcW w:w="1560" w:type="dxa"/>
          </w:tcPr>
          <w:p w:rsidR="002E6D2F" w:rsidRPr="00AE14BC" w:rsidRDefault="002E6D2F" w:rsidP="00562041">
            <w:pPr>
              <w:pStyle w:val="a7"/>
              <w:jc w:val="center"/>
              <w:rPr>
                <w:rFonts w:ascii="Times New Roman" w:hAnsi="Times New Roman" w:cs="Times New Roman"/>
                <w:iCs/>
              </w:rPr>
            </w:pPr>
            <w:r w:rsidRPr="00AE14BC">
              <w:rPr>
                <w:rFonts w:ascii="Times New Roman" w:hAnsi="Times New Roman" w:cs="Times New Roman"/>
                <w:iCs/>
              </w:rPr>
              <w:t>-90 000</w:t>
            </w:r>
          </w:p>
        </w:tc>
      </w:tr>
      <w:tr w:rsidR="002E6D2F" w:rsidRPr="00AE14BC" w:rsidTr="00562041">
        <w:tc>
          <w:tcPr>
            <w:tcW w:w="1526" w:type="dxa"/>
          </w:tcPr>
          <w:p w:rsidR="002E6D2F" w:rsidRPr="00AE14BC" w:rsidRDefault="002E6D2F" w:rsidP="00562041">
            <w:pPr>
              <w:pStyle w:val="a7"/>
              <w:rPr>
                <w:rFonts w:ascii="Times New Roman" w:hAnsi="Times New Roman" w:cs="Times New Roman"/>
              </w:rPr>
            </w:pPr>
            <w:r w:rsidRPr="00AE14BC">
              <w:rPr>
                <w:rFonts w:ascii="Times New Roman" w:hAnsi="Times New Roman" w:cs="Times New Roman"/>
              </w:rPr>
              <w:t>2240</w:t>
            </w:r>
          </w:p>
        </w:tc>
        <w:tc>
          <w:tcPr>
            <w:tcW w:w="6804" w:type="dxa"/>
          </w:tcPr>
          <w:p w:rsidR="002E6D2F" w:rsidRPr="00AE14BC" w:rsidRDefault="002E6D2F" w:rsidP="00562041">
            <w:pPr>
              <w:pStyle w:val="a7"/>
              <w:jc w:val="center"/>
              <w:rPr>
                <w:rFonts w:ascii="Times New Roman" w:hAnsi="Times New Roman" w:cs="Times New Roman"/>
              </w:rPr>
            </w:pPr>
            <w:r w:rsidRPr="00AE14BC">
              <w:rPr>
                <w:rFonts w:ascii="Times New Roman" w:hAnsi="Times New Roman" w:cs="Times New Roman"/>
              </w:rPr>
              <w:t>Оплата послуг (крім комунальних)</w:t>
            </w:r>
          </w:p>
        </w:tc>
        <w:tc>
          <w:tcPr>
            <w:tcW w:w="1560" w:type="dxa"/>
          </w:tcPr>
          <w:p w:rsidR="002E6D2F" w:rsidRPr="00AE14BC" w:rsidRDefault="002E6D2F" w:rsidP="00562041">
            <w:pPr>
              <w:pStyle w:val="a7"/>
              <w:jc w:val="center"/>
              <w:rPr>
                <w:rFonts w:ascii="Times New Roman" w:hAnsi="Times New Roman" w:cs="Times New Roman"/>
                <w:iCs/>
              </w:rPr>
            </w:pPr>
            <w:r w:rsidRPr="00AE14BC">
              <w:rPr>
                <w:rFonts w:ascii="Times New Roman" w:hAnsi="Times New Roman" w:cs="Times New Roman"/>
                <w:iCs/>
              </w:rPr>
              <w:t>-102 400</w:t>
            </w:r>
          </w:p>
        </w:tc>
      </w:tr>
      <w:tr w:rsidR="002E6D2F" w:rsidRPr="00AE14BC" w:rsidTr="00562041">
        <w:tc>
          <w:tcPr>
            <w:tcW w:w="1526" w:type="dxa"/>
          </w:tcPr>
          <w:p w:rsidR="002E6D2F" w:rsidRPr="00AE14BC" w:rsidRDefault="002E6D2F" w:rsidP="00562041">
            <w:pPr>
              <w:pStyle w:val="a7"/>
              <w:rPr>
                <w:rFonts w:ascii="Times New Roman" w:hAnsi="Times New Roman" w:cs="Times New Roman"/>
              </w:rPr>
            </w:pPr>
            <w:r w:rsidRPr="00AE14BC">
              <w:rPr>
                <w:rFonts w:ascii="Times New Roman" w:hAnsi="Times New Roman" w:cs="Times New Roman"/>
              </w:rPr>
              <w:t>2250</w:t>
            </w:r>
          </w:p>
        </w:tc>
        <w:tc>
          <w:tcPr>
            <w:tcW w:w="6804" w:type="dxa"/>
          </w:tcPr>
          <w:p w:rsidR="002E6D2F" w:rsidRPr="00AE14BC" w:rsidRDefault="002E6D2F" w:rsidP="00562041">
            <w:pPr>
              <w:pStyle w:val="a7"/>
              <w:jc w:val="center"/>
              <w:rPr>
                <w:rFonts w:ascii="Times New Roman" w:hAnsi="Times New Roman" w:cs="Times New Roman"/>
              </w:rPr>
            </w:pPr>
            <w:r w:rsidRPr="00AE14BC">
              <w:rPr>
                <w:rFonts w:ascii="Times New Roman" w:hAnsi="Times New Roman" w:cs="Times New Roman"/>
              </w:rPr>
              <w:t>Видатки на відрядження</w:t>
            </w:r>
          </w:p>
        </w:tc>
        <w:tc>
          <w:tcPr>
            <w:tcW w:w="1560" w:type="dxa"/>
          </w:tcPr>
          <w:p w:rsidR="002E6D2F" w:rsidRPr="00AE14BC" w:rsidRDefault="002E6D2F" w:rsidP="00562041">
            <w:pPr>
              <w:pStyle w:val="a7"/>
              <w:jc w:val="center"/>
              <w:rPr>
                <w:rFonts w:ascii="Times New Roman" w:hAnsi="Times New Roman" w:cs="Times New Roman"/>
                <w:iCs/>
              </w:rPr>
            </w:pPr>
            <w:r w:rsidRPr="00AE14BC">
              <w:rPr>
                <w:rFonts w:ascii="Times New Roman" w:hAnsi="Times New Roman" w:cs="Times New Roman"/>
                <w:iCs/>
              </w:rPr>
              <w:t>-18 100</w:t>
            </w:r>
          </w:p>
        </w:tc>
      </w:tr>
      <w:tr w:rsidR="002E6D2F" w:rsidRPr="00AE14BC" w:rsidTr="00562041">
        <w:tc>
          <w:tcPr>
            <w:tcW w:w="1526" w:type="dxa"/>
          </w:tcPr>
          <w:p w:rsidR="002E6D2F" w:rsidRPr="00AE14BC" w:rsidRDefault="002E6D2F" w:rsidP="00562041">
            <w:pPr>
              <w:pStyle w:val="a7"/>
              <w:rPr>
                <w:rFonts w:ascii="Times New Roman" w:hAnsi="Times New Roman" w:cs="Times New Roman"/>
              </w:rPr>
            </w:pPr>
            <w:r w:rsidRPr="00AE14BC">
              <w:rPr>
                <w:rFonts w:ascii="Times New Roman" w:hAnsi="Times New Roman" w:cs="Times New Roman"/>
              </w:rPr>
              <w:t>2272</w:t>
            </w:r>
          </w:p>
        </w:tc>
        <w:tc>
          <w:tcPr>
            <w:tcW w:w="6804" w:type="dxa"/>
          </w:tcPr>
          <w:p w:rsidR="002E6D2F" w:rsidRPr="00AE14BC" w:rsidRDefault="002E6D2F" w:rsidP="00562041">
            <w:pPr>
              <w:pStyle w:val="a7"/>
              <w:jc w:val="center"/>
              <w:rPr>
                <w:rFonts w:ascii="Times New Roman" w:hAnsi="Times New Roman" w:cs="Times New Roman"/>
              </w:rPr>
            </w:pPr>
            <w:r w:rsidRPr="00AE14BC">
              <w:rPr>
                <w:rFonts w:ascii="Times New Roman" w:hAnsi="Times New Roman" w:cs="Times New Roman"/>
              </w:rPr>
              <w:t>Оплата водопостачання та водовідведення</w:t>
            </w:r>
          </w:p>
        </w:tc>
        <w:tc>
          <w:tcPr>
            <w:tcW w:w="1560" w:type="dxa"/>
          </w:tcPr>
          <w:p w:rsidR="002E6D2F" w:rsidRPr="00AE14BC" w:rsidRDefault="002E6D2F" w:rsidP="00562041">
            <w:pPr>
              <w:pStyle w:val="a7"/>
              <w:jc w:val="center"/>
              <w:rPr>
                <w:rFonts w:ascii="Times New Roman" w:hAnsi="Times New Roman" w:cs="Times New Roman"/>
                <w:iCs/>
              </w:rPr>
            </w:pPr>
            <w:r w:rsidRPr="00AE14BC">
              <w:rPr>
                <w:rFonts w:ascii="Times New Roman" w:hAnsi="Times New Roman" w:cs="Times New Roman"/>
                <w:iCs/>
              </w:rPr>
              <w:t>-3 500</w:t>
            </w:r>
          </w:p>
        </w:tc>
      </w:tr>
      <w:tr w:rsidR="002E6D2F" w:rsidRPr="00AE14BC" w:rsidTr="00562041">
        <w:tc>
          <w:tcPr>
            <w:tcW w:w="1526" w:type="dxa"/>
          </w:tcPr>
          <w:p w:rsidR="002E6D2F" w:rsidRPr="00AE14BC" w:rsidRDefault="002E6D2F" w:rsidP="00562041">
            <w:pPr>
              <w:pStyle w:val="a7"/>
              <w:rPr>
                <w:rFonts w:ascii="Times New Roman" w:hAnsi="Times New Roman" w:cs="Times New Roman"/>
              </w:rPr>
            </w:pPr>
            <w:r w:rsidRPr="00AE14BC">
              <w:rPr>
                <w:rFonts w:ascii="Times New Roman" w:hAnsi="Times New Roman" w:cs="Times New Roman"/>
              </w:rPr>
              <w:t>2273</w:t>
            </w:r>
          </w:p>
        </w:tc>
        <w:tc>
          <w:tcPr>
            <w:tcW w:w="6804" w:type="dxa"/>
          </w:tcPr>
          <w:p w:rsidR="002E6D2F" w:rsidRPr="00AE14BC" w:rsidRDefault="002E6D2F" w:rsidP="00562041">
            <w:pPr>
              <w:pStyle w:val="a7"/>
              <w:jc w:val="center"/>
              <w:rPr>
                <w:rFonts w:ascii="Times New Roman" w:hAnsi="Times New Roman" w:cs="Times New Roman"/>
              </w:rPr>
            </w:pPr>
            <w:r w:rsidRPr="00AE14BC">
              <w:rPr>
                <w:rFonts w:ascii="Times New Roman" w:hAnsi="Times New Roman" w:cs="Times New Roman"/>
              </w:rPr>
              <w:t>Оплата електроенергії</w:t>
            </w:r>
          </w:p>
        </w:tc>
        <w:tc>
          <w:tcPr>
            <w:tcW w:w="1560" w:type="dxa"/>
          </w:tcPr>
          <w:p w:rsidR="002E6D2F" w:rsidRPr="00AE14BC" w:rsidRDefault="002E6D2F" w:rsidP="00562041">
            <w:pPr>
              <w:pStyle w:val="a7"/>
              <w:jc w:val="center"/>
              <w:rPr>
                <w:rFonts w:ascii="Times New Roman" w:hAnsi="Times New Roman" w:cs="Times New Roman"/>
                <w:iCs/>
              </w:rPr>
            </w:pPr>
            <w:r w:rsidRPr="00AE14BC">
              <w:rPr>
                <w:rFonts w:ascii="Times New Roman" w:hAnsi="Times New Roman" w:cs="Times New Roman"/>
                <w:iCs/>
              </w:rPr>
              <w:t>-185 000</w:t>
            </w:r>
          </w:p>
        </w:tc>
      </w:tr>
      <w:tr w:rsidR="002E6D2F" w:rsidRPr="00AE14BC" w:rsidTr="00562041">
        <w:tc>
          <w:tcPr>
            <w:tcW w:w="1526" w:type="dxa"/>
          </w:tcPr>
          <w:p w:rsidR="002E6D2F" w:rsidRPr="00AE14BC" w:rsidRDefault="002E6D2F" w:rsidP="00562041">
            <w:pPr>
              <w:pStyle w:val="a7"/>
              <w:rPr>
                <w:rFonts w:ascii="Times New Roman" w:hAnsi="Times New Roman" w:cs="Times New Roman"/>
              </w:rPr>
            </w:pPr>
            <w:r w:rsidRPr="00AE14BC">
              <w:rPr>
                <w:rFonts w:ascii="Times New Roman" w:hAnsi="Times New Roman" w:cs="Times New Roman"/>
              </w:rPr>
              <w:t>2282</w:t>
            </w:r>
          </w:p>
        </w:tc>
        <w:tc>
          <w:tcPr>
            <w:tcW w:w="6804" w:type="dxa"/>
          </w:tcPr>
          <w:p w:rsidR="002E6D2F" w:rsidRPr="00AE14BC" w:rsidRDefault="002E6D2F" w:rsidP="00562041">
            <w:pPr>
              <w:pStyle w:val="a7"/>
              <w:jc w:val="center"/>
              <w:rPr>
                <w:rFonts w:ascii="Times New Roman" w:hAnsi="Times New Roman" w:cs="Times New Roman"/>
              </w:rPr>
            </w:pPr>
            <w:r w:rsidRPr="00AE14BC">
              <w:rPr>
                <w:rFonts w:ascii="Times New Roman" w:hAnsi="Times New Roman" w:cs="Times New Roman"/>
                <w:iCs/>
              </w:rPr>
              <w:t>Окремі заходи по реалізації державних (регіональних) програм, не віднесені до заходів розвитку</w:t>
            </w:r>
          </w:p>
        </w:tc>
        <w:tc>
          <w:tcPr>
            <w:tcW w:w="1560" w:type="dxa"/>
          </w:tcPr>
          <w:p w:rsidR="002E6D2F" w:rsidRPr="00AE14BC" w:rsidRDefault="002E6D2F" w:rsidP="00562041">
            <w:pPr>
              <w:pStyle w:val="a7"/>
              <w:jc w:val="center"/>
              <w:rPr>
                <w:rFonts w:ascii="Times New Roman" w:hAnsi="Times New Roman" w:cs="Times New Roman"/>
                <w:i/>
                <w:iCs/>
              </w:rPr>
            </w:pPr>
            <w:r w:rsidRPr="00AE14BC">
              <w:rPr>
                <w:rFonts w:ascii="Times New Roman" w:hAnsi="Times New Roman" w:cs="Times New Roman"/>
                <w:i/>
                <w:iCs/>
              </w:rPr>
              <w:t>-3 630 000</w:t>
            </w:r>
          </w:p>
        </w:tc>
      </w:tr>
      <w:tr w:rsidR="002E6D2F" w:rsidRPr="00AE14BC" w:rsidTr="00562041">
        <w:tc>
          <w:tcPr>
            <w:tcW w:w="1526" w:type="dxa"/>
          </w:tcPr>
          <w:p w:rsidR="002E6D2F" w:rsidRPr="00AE14BC" w:rsidRDefault="002E6D2F" w:rsidP="00562041">
            <w:pPr>
              <w:pStyle w:val="a7"/>
              <w:rPr>
                <w:rFonts w:ascii="Times New Roman" w:hAnsi="Times New Roman" w:cs="Times New Roman"/>
                <w:b/>
              </w:rPr>
            </w:pPr>
            <w:r w:rsidRPr="00AE14BC">
              <w:rPr>
                <w:rFonts w:ascii="Times New Roman" w:hAnsi="Times New Roman" w:cs="Times New Roman"/>
                <w:b/>
              </w:rPr>
              <w:t>2417693</w:t>
            </w:r>
          </w:p>
        </w:tc>
        <w:tc>
          <w:tcPr>
            <w:tcW w:w="6804" w:type="dxa"/>
          </w:tcPr>
          <w:p w:rsidR="002E6D2F" w:rsidRPr="00AE14BC" w:rsidRDefault="002E6D2F" w:rsidP="00562041">
            <w:pPr>
              <w:pStyle w:val="a7"/>
              <w:jc w:val="center"/>
              <w:rPr>
                <w:rFonts w:ascii="Times New Roman" w:hAnsi="Times New Roman" w:cs="Times New Roman"/>
                <w:b/>
              </w:rPr>
            </w:pPr>
            <w:r w:rsidRPr="00AE14BC">
              <w:rPr>
                <w:rFonts w:ascii="Times New Roman" w:hAnsi="Times New Roman" w:cs="Times New Roman"/>
                <w:b/>
              </w:rPr>
              <w:t>Департамент міжнародного співробітництва та маркетингу  Одеської міської ради</w:t>
            </w:r>
          </w:p>
        </w:tc>
        <w:tc>
          <w:tcPr>
            <w:tcW w:w="1560" w:type="dxa"/>
          </w:tcPr>
          <w:p w:rsidR="002E6D2F" w:rsidRPr="00AE14BC" w:rsidRDefault="002E6D2F" w:rsidP="00562041">
            <w:pPr>
              <w:pStyle w:val="a7"/>
              <w:jc w:val="center"/>
              <w:rPr>
                <w:rFonts w:ascii="Times New Roman" w:eastAsia="Times New Roman" w:hAnsi="Times New Roman" w:cs="Times New Roman"/>
                <w:b/>
                <w:iCs/>
                <w:lang w:eastAsia="uk-UA"/>
              </w:rPr>
            </w:pPr>
            <w:r w:rsidRPr="00AE14BC">
              <w:rPr>
                <w:rFonts w:ascii="Times New Roman" w:eastAsia="Times New Roman" w:hAnsi="Times New Roman" w:cs="Times New Roman"/>
                <w:b/>
                <w:iCs/>
                <w:lang w:eastAsia="uk-UA"/>
              </w:rPr>
              <w:t>+5 313 300</w:t>
            </w:r>
          </w:p>
        </w:tc>
      </w:tr>
      <w:tr w:rsidR="002E6D2F" w:rsidRPr="00AE14BC" w:rsidTr="00562041">
        <w:tc>
          <w:tcPr>
            <w:tcW w:w="1526" w:type="dxa"/>
          </w:tcPr>
          <w:p w:rsidR="002E6D2F" w:rsidRPr="00AE14BC" w:rsidRDefault="002E6D2F" w:rsidP="00562041">
            <w:pPr>
              <w:pStyle w:val="a7"/>
              <w:rPr>
                <w:rFonts w:ascii="Times New Roman" w:hAnsi="Times New Roman" w:cs="Times New Roman"/>
              </w:rPr>
            </w:pPr>
            <w:r w:rsidRPr="00AE14BC">
              <w:rPr>
                <w:rFonts w:ascii="Times New Roman" w:hAnsi="Times New Roman" w:cs="Times New Roman"/>
              </w:rPr>
              <w:t>2100</w:t>
            </w:r>
          </w:p>
        </w:tc>
        <w:tc>
          <w:tcPr>
            <w:tcW w:w="6804" w:type="dxa"/>
          </w:tcPr>
          <w:p w:rsidR="002E6D2F" w:rsidRPr="00AE14BC" w:rsidRDefault="002E6D2F" w:rsidP="00562041">
            <w:pPr>
              <w:pStyle w:val="a7"/>
              <w:jc w:val="center"/>
              <w:rPr>
                <w:rFonts w:ascii="Times New Roman" w:hAnsi="Times New Roman" w:cs="Times New Roman"/>
              </w:rPr>
            </w:pPr>
            <w:r w:rsidRPr="00AE14BC">
              <w:rPr>
                <w:rFonts w:ascii="Times New Roman" w:hAnsi="Times New Roman" w:cs="Times New Roman"/>
              </w:rPr>
              <w:t>Оплата праці і нарахування на заробітну плату</w:t>
            </w:r>
          </w:p>
        </w:tc>
        <w:tc>
          <w:tcPr>
            <w:tcW w:w="1560" w:type="dxa"/>
          </w:tcPr>
          <w:p w:rsidR="002E6D2F" w:rsidRPr="00AE14BC" w:rsidRDefault="002E6D2F" w:rsidP="00562041">
            <w:pPr>
              <w:pStyle w:val="a7"/>
              <w:jc w:val="center"/>
              <w:rPr>
                <w:rFonts w:ascii="Times New Roman" w:hAnsi="Times New Roman" w:cs="Times New Roman"/>
                <w:iCs/>
              </w:rPr>
            </w:pPr>
            <w:r w:rsidRPr="00AE14BC">
              <w:rPr>
                <w:rFonts w:ascii="Times New Roman" w:hAnsi="Times New Roman" w:cs="Times New Roman"/>
                <w:iCs/>
              </w:rPr>
              <w:t>+1 284 300</w:t>
            </w:r>
          </w:p>
        </w:tc>
      </w:tr>
      <w:tr w:rsidR="002E6D2F" w:rsidRPr="00AE14BC" w:rsidTr="00562041">
        <w:tc>
          <w:tcPr>
            <w:tcW w:w="1526" w:type="dxa"/>
          </w:tcPr>
          <w:p w:rsidR="002E6D2F" w:rsidRPr="00AE14BC" w:rsidRDefault="002E6D2F" w:rsidP="00562041">
            <w:pPr>
              <w:pStyle w:val="a7"/>
              <w:rPr>
                <w:rFonts w:ascii="Times New Roman" w:hAnsi="Times New Roman" w:cs="Times New Roman"/>
              </w:rPr>
            </w:pPr>
            <w:r w:rsidRPr="00AE14BC">
              <w:rPr>
                <w:rFonts w:ascii="Times New Roman" w:hAnsi="Times New Roman" w:cs="Times New Roman"/>
              </w:rPr>
              <w:t>2210</w:t>
            </w:r>
          </w:p>
        </w:tc>
        <w:tc>
          <w:tcPr>
            <w:tcW w:w="6804" w:type="dxa"/>
          </w:tcPr>
          <w:p w:rsidR="002E6D2F" w:rsidRPr="00AE14BC" w:rsidRDefault="002E6D2F" w:rsidP="00562041">
            <w:pPr>
              <w:pStyle w:val="a7"/>
              <w:jc w:val="center"/>
              <w:rPr>
                <w:rFonts w:ascii="Times New Roman" w:hAnsi="Times New Roman" w:cs="Times New Roman"/>
              </w:rPr>
            </w:pPr>
            <w:r w:rsidRPr="00AE14BC">
              <w:rPr>
                <w:rFonts w:ascii="Times New Roman" w:hAnsi="Times New Roman" w:cs="Times New Roman"/>
              </w:rPr>
              <w:t>Предмети, матеріали, обладнання та інвентар</w:t>
            </w:r>
          </w:p>
        </w:tc>
        <w:tc>
          <w:tcPr>
            <w:tcW w:w="1560" w:type="dxa"/>
          </w:tcPr>
          <w:p w:rsidR="002E6D2F" w:rsidRPr="00AE14BC" w:rsidRDefault="002E6D2F" w:rsidP="00562041">
            <w:pPr>
              <w:pStyle w:val="a7"/>
              <w:jc w:val="center"/>
              <w:rPr>
                <w:rFonts w:ascii="Times New Roman" w:hAnsi="Times New Roman" w:cs="Times New Roman"/>
                <w:iCs/>
              </w:rPr>
            </w:pPr>
            <w:r w:rsidRPr="00AE14BC">
              <w:rPr>
                <w:rFonts w:ascii="Times New Roman" w:hAnsi="Times New Roman" w:cs="Times New Roman"/>
                <w:iCs/>
              </w:rPr>
              <w:t>+90 000</w:t>
            </w:r>
          </w:p>
        </w:tc>
      </w:tr>
      <w:tr w:rsidR="002E6D2F" w:rsidRPr="00AE14BC" w:rsidTr="00562041">
        <w:tc>
          <w:tcPr>
            <w:tcW w:w="1526" w:type="dxa"/>
          </w:tcPr>
          <w:p w:rsidR="002E6D2F" w:rsidRPr="00AE14BC" w:rsidRDefault="002E6D2F" w:rsidP="00562041">
            <w:pPr>
              <w:pStyle w:val="a7"/>
              <w:rPr>
                <w:rFonts w:ascii="Times New Roman" w:hAnsi="Times New Roman" w:cs="Times New Roman"/>
              </w:rPr>
            </w:pPr>
            <w:r w:rsidRPr="00AE14BC">
              <w:rPr>
                <w:rFonts w:ascii="Times New Roman" w:hAnsi="Times New Roman" w:cs="Times New Roman"/>
              </w:rPr>
              <w:t>2240</w:t>
            </w:r>
          </w:p>
        </w:tc>
        <w:tc>
          <w:tcPr>
            <w:tcW w:w="6804" w:type="dxa"/>
          </w:tcPr>
          <w:p w:rsidR="002E6D2F" w:rsidRPr="00AE14BC" w:rsidRDefault="002E6D2F" w:rsidP="00562041">
            <w:pPr>
              <w:pStyle w:val="a7"/>
              <w:jc w:val="center"/>
              <w:rPr>
                <w:rFonts w:ascii="Times New Roman" w:hAnsi="Times New Roman" w:cs="Times New Roman"/>
              </w:rPr>
            </w:pPr>
            <w:r w:rsidRPr="00AE14BC">
              <w:rPr>
                <w:rFonts w:ascii="Times New Roman" w:hAnsi="Times New Roman" w:cs="Times New Roman"/>
              </w:rPr>
              <w:t>Оплата послуг (крім комунальних)</w:t>
            </w:r>
          </w:p>
        </w:tc>
        <w:tc>
          <w:tcPr>
            <w:tcW w:w="1560" w:type="dxa"/>
          </w:tcPr>
          <w:p w:rsidR="002E6D2F" w:rsidRPr="00AE14BC" w:rsidRDefault="002E6D2F" w:rsidP="00562041">
            <w:pPr>
              <w:pStyle w:val="a7"/>
              <w:jc w:val="center"/>
              <w:rPr>
                <w:rFonts w:ascii="Times New Roman" w:hAnsi="Times New Roman" w:cs="Times New Roman"/>
                <w:iCs/>
              </w:rPr>
            </w:pPr>
            <w:r w:rsidRPr="00AE14BC">
              <w:rPr>
                <w:rFonts w:ascii="Times New Roman" w:hAnsi="Times New Roman" w:cs="Times New Roman"/>
                <w:iCs/>
              </w:rPr>
              <w:t>+102 400</w:t>
            </w:r>
          </w:p>
        </w:tc>
      </w:tr>
      <w:tr w:rsidR="002E6D2F" w:rsidRPr="00AE14BC" w:rsidTr="00562041">
        <w:tc>
          <w:tcPr>
            <w:tcW w:w="1526" w:type="dxa"/>
          </w:tcPr>
          <w:p w:rsidR="002E6D2F" w:rsidRPr="00AE14BC" w:rsidRDefault="002E6D2F" w:rsidP="00562041">
            <w:pPr>
              <w:pStyle w:val="a7"/>
              <w:rPr>
                <w:rFonts w:ascii="Times New Roman" w:hAnsi="Times New Roman" w:cs="Times New Roman"/>
              </w:rPr>
            </w:pPr>
            <w:r w:rsidRPr="00AE14BC">
              <w:rPr>
                <w:rFonts w:ascii="Times New Roman" w:hAnsi="Times New Roman" w:cs="Times New Roman"/>
              </w:rPr>
              <w:t>2250</w:t>
            </w:r>
          </w:p>
        </w:tc>
        <w:tc>
          <w:tcPr>
            <w:tcW w:w="6804" w:type="dxa"/>
          </w:tcPr>
          <w:p w:rsidR="002E6D2F" w:rsidRPr="00AE14BC" w:rsidRDefault="002E6D2F" w:rsidP="00562041">
            <w:pPr>
              <w:pStyle w:val="a7"/>
              <w:jc w:val="center"/>
              <w:rPr>
                <w:rFonts w:ascii="Times New Roman" w:hAnsi="Times New Roman" w:cs="Times New Roman"/>
              </w:rPr>
            </w:pPr>
            <w:r w:rsidRPr="00AE14BC">
              <w:rPr>
                <w:rFonts w:ascii="Times New Roman" w:hAnsi="Times New Roman" w:cs="Times New Roman"/>
              </w:rPr>
              <w:t>Видатки на відрядження</w:t>
            </w:r>
          </w:p>
        </w:tc>
        <w:tc>
          <w:tcPr>
            <w:tcW w:w="1560" w:type="dxa"/>
          </w:tcPr>
          <w:p w:rsidR="002E6D2F" w:rsidRPr="00AE14BC" w:rsidRDefault="002E6D2F" w:rsidP="00562041">
            <w:pPr>
              <w:pStyle w:val="a7"/>
              <w:jc w:val="center"/>
              <w:rPr>
                <w:rFonts w:ascii="Times New Roman" w:hAnsi="Times New Roman" w:cs="Times New Roman"/>
                <w:iCs/>
              </w:rPr>
            </w:pPr>
            <w:r w:rsidRPr="00AE14BC">
              <w:rPr>
                <w:rFonts w:ascii="Times New Roman" w:hAnsi="Times New Roman" w:cs="Times New Roman"/>
                <w:iCs/>
              </w:rPr>
              <w:t>+18 100</w:t>
            </w:r>
          </w:p>
        </w:tc>
      </w:tr>
      <w:tr w:rsidR="002E6D2F" w:rsidRPr="00AE14BC" w:rsidTr="00562041">
        <w:tc>
          <w:tcPr>
            <w:tcW w:w="1526" w:type="dxa"/>
          </w:tcPr>
          <w:p w:rsidR="002E6D2F" w:rsidRPr="00AE14BC" w:rsidRDefault="002E6D2F" w:rsidP="00562041">
            <w:pPr>
              <w:pStyle w:val="a7"/>
              <w:rPr>
                <w:rFonts w:ascii="Times New Roman" w:hAnsi="Times New Roman" w:cs="Times New Roman"/>
              </w:rPr>
            </w:pPr>
            <w:r w:rsidRPr="00AE14BC">
              <w:rPr>
                <w:rFonts w:ascii="Times New Roman" w:hAnsi="Times New Roman" w:cs="Times New Roman"/>
              </w:rPr>
              <w:t>2272</w:t>
            </w:r>
          </w:p>
        </w:tc>
        <w:tc>
          <w:tcPr>
            <w:tcW w:w="6804" w:type="dxa"/>
          </w:tcPr>
          <w:p w:rsidR="002E6D2F" w:rsidRPr="00AE14BC" w:rsidRDefault="002E6D2F" w:rsidP="00562041">
            <w:pPr>
              <w:pStyle w:val="a7"/>
              <w:jc w:val="center"/>
              <w:rPr>
                <w:rFonts w:ascii="Times New Roman" w:hAnsi="Times New Roman" w:cs="Times New Roman"/>
              </w:rPr>
            </w:pPr>
            <w:r w:rsidRPr="00AE14BC">
              <w:rPr>
                <w:rFonts w:ascii="Times New Roman" w:hAnsi="Times New Roman" w:cs="Times New Roman"/>
              </w:rPr>
              <w:t>Оплата водопостачання та водовідведення</w:t>
            </w:r>
          </w:p>
        </w:tc>
        <w:tc>
          <w:tcPr>
            <w:tcW w:w="1560" w:type="dxa"/>
          </w:tcPr>
          <w:p w:rsidR="002E6D2F" w:rsidRPr="00AE14BC" w:rsidRDefault="002E6D2F" w:rsidP="00562041">
            <w:pPr>
              <w:pStyle w:val="a7"/>
              <w:jc w:val="center"/>
              <w:rPr>
                <w:rFonts w:ascii="Times New Roman" w:hAnsi="Times New Roman" w:cs="Times New Roman"/>
                <w:iCs/>
              </w:rPr>
            </w:pPr>
            <w:r w:rsidRPr="00AE14BC">
              <w:rPr>
                <w:rFonts w:ascii="Times New Roman" w:hAnsi="Times New Roman" w:cs="Times New Roman"/>
                <w:iCs/>
              </w:rPr>
              <w:t>+3 500</w:t>
            </w:r>
          </w:p>
        </w:tc>
      </w:tr>
      <w:tr w:rsidR="002E6D2F" w:rsidRPr="00AE14BC" w:rsidTr="00562041">
        <w:tc>
          <w:tcPr>
            <w:tcW w:w="1526" w:type="dxa"/>
          </w:tcPr>
          <w:p w:rsidR="002E6D2F" w:rsidRPr="00AE14BC" w:rsidRDefault="002E6D2F" w:rsidP="00562041">
            <w:pPr>
              <w:pStyle w:val="a7"/>
              <w:rPr>
                <w:rFonts w:ascii="Times New Roman" w:hAnsi="Times New Roman" w:cs="Times New Roman"/>
              </w:rPr>
            </w:pPr>
            <w:r w:rsidRPr="00AE14BC">
              <w:rPr>
                <w:rFonts w:ascii="Times New Roman" w:hAnsi="Times New Roman" w:cs="Times New Roman"/>
              </w:rPr>
              <w:t>2273</w:t>
            </w:r>
          </w:p>
        </w:tc>
        <w:tc>
          <w:tcPr>
            <w:tcW w:w="6804" w:type="dxa"/>
          </w:tcPr>
          <w:p w:rsidR="002E6D2F" w:rsidRPr="00AE14BC" w:rsidRDefault="002E6D2F" w:rsidP="00562041">
            <w:pPr>
              <w:pStyle w:val="a7"/>
              <w:jc w:val="center"/>
              <w:rPr>
                <w:rFonts w:ascii="Times New Roman" w:hAnsi="Times New Roman" w:cs="Times New Roman"/>
              </w:rPr>
            </w:pPr>
            <w:r w:rsidRPr="00AE14BC">
              <w:rPr>
                <w:rFonts w:ascii="Times New Roman" w:hAnsi="Times New Roman" w:cs="Times New Roman"/>
              </w:rPr>
              <w:t>Оплата електроенергії</w:t>
            </w:r>
          </w:p>
        </w:tc>
        <w:tc>
          <w:tcPr>
            <w:tcW w:w="1560" w:type="dxa"/>
          </w:tcPr>
          <w:p w:rsidR="002E6D2F" w:rsidRPr="00AE14BC" w:rsidRDefault="002E6D2F" w:rsidP="00562041">
            <w:pPr>
              <w:pStyle w:val="a7"/>
              <w:jc w:val="center"/>
              <w:rPr>
                <w:rFonts w:ascii="Times New Roman" w:hAnsi="Times New Roman" w:cs="Times New Roman"/>
                <w:iCs/>
              </w:rPr>
            </w:pPr>
            <w:r w:rsidRPr="00AE14BC">
              <w:rPr>
                <w:rFonts w:ascii="Times New Roman" w:hAnsi="Times New Roman" w:cs="Times New Roman"/>
                <w:iCs/>
              </w:rPr>
              <w:t>+185 000</w:t>
            </w:r>
          </w:p>
        </w:tc>
      </w:tr>
      <w:tr w:rsidR="002E6D2F" w:rsidRPr="00AE14BC" w:rsidTr="00562041">
        <w:tc>
          <w:tcPr>
            <w:tcW w:w="1526" w:type="dxa"/>
          </w:tcPr>
          <w:p w:rsidR="002E6D2F" w:rsidRPr="00AE14BC" w:rsidRDefault="002E6D2F" w:rsidP="00562041">
            <w:pPr>
              <w:pStyle w:val="a7"/>
              <w:rPr>
                <w:rFonts w:ascii="Times New Roman" w:hAnsi="Times New Roman" w:cs="Times New Roman"/>
              </w:rPr>
            </w:pPr>
            <w:r w:rsidRPr="00AE14BC">
              <w:rPr>
                <w:rFonts w:ascii="Times New Roman" w:hAnsi="Times New Roman" w:cs="Times New Roman"/>
              </w:rPr>
              <w:t>2282</w:t>
            </w:r>
          </w:p>
        </w:tc>
        <w:tc>
          <w:tcPr>
            <w:tcW w:w="6804" w:type="dxa"/>
          </w:tcPr>
          <w:p w:rsidR="002E6D2F" w:rsidRPr="00AE14BC" w:rsidRDefault="002E6D2F" w:rsidP="00562041">
            <w:pPr>
              <w:pStyle w:val="a7"/>
              <w:jc w:val="center"/>
              <w:rPr>
                <w:rFonts w:ascii="Times New Roman" w:hAnsi="Times New Roman" w:cs="Times New Roman"/>
              </w:rPr>
            </w:pPr>
            <w:r w:rsidRPr="00AE14BC">
              <w:rPr>
                <w:rFonts w:ascii="Times New Roman" w:hAnsi="Times New Roman" w:cs="Times New Roman"/>
                <w:iCs/>
              </w:rPr>
              <w:t>Окремі заходи по реалізації державних (регіональних) програм, не віднесені до заходів розвитку</w:t>
            </w:r>
          </w:p>
        </w:tc>
        <w:tc>
          <w:tcPr>
            <w:tcW w:w="1560" w:type="dxa"/>
          </w:tcPr>
          <w:p w:rsidR="002E6D2F" w:rsidRPr="00AE14BC" w:rsidRDefault="002E6D2F" w:rsidP="00562041">
            <w:pPr>
              <w:pStyle w:val="a7"/>
              <w:jc w:val="center"/>
              <w:rPr>
                <w:rFonts w:ascii="Times New Roman" w:hAnsi="Times New Roman" w:cs="Times New Roman"/>
                <w:iCs/>
              </w:rPr>
            </w:pPr>
            <w:r w:rsidRPr="00AE14BC">
              <w:rPr>
                <w:rFonts w:ascii="Times New Roman" w:hAnsi="Times New Roman" w:cs="Times New Roman"/>
                <w:iCs/>
              </w:rPr>
              <w:t>+3 630 000</w:t>
            </w:r>
          </w:p>
        </w:tc>
      </w:tr>
      <w:tr w:rsidR="002E6D2F" w:rsidRPr="00AE14BC" w:rsidTr="00562041">
        <w:tc>
          <w:tcPr>
            <w:tcW w:w="1526" w:type="dxa"/>
          </w:tcPr>
          <w:p w:rsidR="002E6D2F" w:rsidRPr="00AE14BC" w:rsidRDefault="002E6D2F" w:rsidP="00562041">
            <w:pPr>
              <w:pStyle w:val="a7"/>
              <w:rPr>
                <w:rFonts w:ascii="Times New Roman" w:hAnsi="Times New Roman" w:cs="Times New Roman"/>
                <w:b/>
                <w:i/>
              </w:rPr>
            </w:pPr>
          </w:p>
        </w:tc>
        <w:tc>
          <w:tcPr>
            <w:tcW w:w="6804" w:type="dxa"/>
          </w:tcPr>
          <w:p w:rsidR="002E6D2F" w:rsidRPr="00AE14BC" w:rsidRDefault="002E6D2F" w:rsidP="00562041">
            <w:pPr>
              <w:pStyle w:val="a7"/>
              <w:jc w:val="center"/>
              <w:rPr>
                <w:rFonts w:ascii="Times New Roman" w:hAnsi="Times New Roman" w:cs="Times New Roman"/>
                <w:b/>
                <w:i/>
              </w:rPr>
            </w:pPr>
            <w:r w:rsidRPr="00AE14BC">
              <w:rPr>
                <w:rFonts w:ascii="Times New Roman" w:hAnsi="Times New Roman" w:cs="Times New Roman"/>
                <w:b/>
              </w:rPr>
              <w:t>Разом</w:t>
            </w:r>
            <w:r w:rsidRPr="00AE14BC">
              <w:rPr>
                <w:rFonts w:ascii="Times New Roman" w:hAnsi="Times New Roman" w:cs="Times New Roman"/>
                <w:b/>
                <w:color w:val="000000" w:themeColor="text1"/>
              </w:rPr>
              <w:t xml:space="preserve"> </w:t>
            </w:r>
            <w:r w:rsidRPr="00AE14BC">
              <w:rPr>
                <w:rFonts w:ascii="Times New Roman" w:hAnsi="Times New Roman" w:cs="Times New Roman"/>
                <w:b/>
              </w:rPr>
              <w:t>загальний фонд</w:t>
            </w:r>
          </w:p>
        </w:tc>
        <w:tc>
          <w:tcPr>
            <w:tcW w:w="1560" w:type="dxa"/>
          </w:tcPr>
          <w:p w:rsidR="002E6D2F" w:rsidRPr="00AE14BC" w:rsidRDefault="002E6D2F" w:rsidP="00562041">
            <w:pPr>
              <w:pStyle w:val="a7"/>
              <w:jc w:val="center"/>
              <w:rPr>
                <w:rFonts w:ascii="Times New Roman" w:hAnsi="Times New Roman" w:cs="Times New Roman"/>
                <w:b/>
                <w:i/>
                <w:iCs/>
              </w:rPr>
            </w:pPr>
            <w:r>
              <w:rPr>
                <w:rFonts w:ascii="Times New Roman" w:hAnsi="Times New Roman" w:cs="Times New Roman"/>
                <w:b/>
                <w:i/>
                <w:iCs/>
              </w:rPr>
              <w:t>0</w:t>
            </w:r>
          </w:p>
        </w:tc>
      </w:tr>
      <w:tr w:rsidR="002E6D2F" w:rsidRPr="00AE14BC" w:rsidTr="00562041">
        <w:tc>
          <w:tcPr>
            <w:tcW w:w="1526" w:type="dxa"/>
          </w:tcPr>
          <w:p w:rsidR="002E6D2F" w:rsidRPr="00AE14BC" w:rsidRDefault="002E6D2F" w:rsidP="00562041">
            <w:pPr>
              <w:pStyle w:val="a7"/>
              <w:rPr>
                <w:rFonts w:ascii="Times New Roman" w:hAnsi="Times New Roman" w:cs="Times New Roman"/>
                <w:b/>
                <w:i/>
              </w:rPr>
            </w:pPr>
          </w:p>
        </w:tc>
        <w:tc>
          <w:tcPr>
            <w:tcW w:w="6804" w:type="dxa"/>
          </w:tcPr>
          <w:p w:rsidR="002E6D2F" w:rsidRPr="00AE14BC" w:rsidRDefault="002E6D2F" w:rsidP="00562041">
            <w:pPr>
              <w:pStyle w:val="a7"/>
              <w:jc w:val="center"/>
              <w:rPr>
                <w:rFonts w:ascii="Times New Roman" w:hAnsi="Times New Roman" w:cs="Times New Roman"/>
                <w:b/>
                <w:i/>
              </w:rPr>
            </w:pPr>
            <w:r w:rsidRPr="00AE14BC">
              <w:rPr>
                <w:rFonts w:ascii="Times New Roman" w:hAnsi="Times New Roman" w:cs="Times New Roman"/>
                <w:b/>
                <w:i/>
              </w:rPr>
              <w:t>Спеціальний фонд</w:t>
            </w:r>
          </w:p>
        </w:tc>
        <w:tc>
          <w:tcPr>
            <w:tcW w:w="1560" w:type="dxa"/>
          </w:tcPr>
          <w:p w:rsidR="002E6D2F" w:rsidRPr="00AE14BC" w:rsidRDefault="002E6D2F" w:rsidP="00562041">
            <w:pPr>
              <w:pStyle w:val="a7"/>
              <w:jc w:val="center"/>
              <w:rPr>
                <w:rFonts w:ascii="Times New Roman" w:eastAsia="Times New Roman" w:hAnsi="Times New Roman" w:cs="Times New Roman"/>
                <w:b/>
                <w:i/>
                <w:iCs/>
                <w:lang w:eastAsia="uk-UA"/>
              </w:rPr>
            </w:pPr>
          </w:p>
        </w:tc>
      </w:tr>
      <w:tr w:rsidR="002E6D2F" w:rsidRPr="00AE14BC" w:rsidTr="00562041">
        <w:tc>
          <w:tcPr>
            <w:tcW w:w="1526" w:type="dxa"/>
          </w:tcPr>
          <w:p w:rsidR="002E6D2F" w:rsidRPr="00AE14BC" w:rsidRDefault="002E6D2F" w:rsidP="00562041">
            <w:pPr>
              <w:pStyle w:val="a7"/>
              <w:rPr>
                <w:rFonts w:ascii="Times New Roman" w:hAnsi="Times New Roman" w:cs="Times New Roman"/>
                <w:b/>
                <w:i/>
              </w:rPr>
            </w:pPr>
            <w:r w:rsidRPr="00AE14BC">
              <w:rPr>
                <w:rFonts w:ascii="Times New Roman" w:hAnsi="Times New Roman" w:cs="Times New Roman"/>
                <w:b/>
                <w:i/>
              </w:rPr>
              <w:t>0100</w:t>
            </w:r>
          </w:p>
        </w:tc>
        <w:tc>
          <w:tcPr>
            <w:tcW w:w="6804" w:type="dxa"/>
          </w:tcPr>
          <w:p w:rsidR="002E6D2F" w:rsidRPr="00AE14BC" w:rsidRDefault="002E6D2F" w:rsidP="00562041">
            <w:pPr>
              <w:pStyle w:val="a7"/>
              <w:jc w:val="center"/>
              <w:rPr>
                <w:rFonts w:ascii="Times New Roman" w:hAnsi="Times New Roman" w:cs="Times New Roman"/>
                <w:b/>
                <w:i/>
              </w:rPr>
            </w:pPr>
            <w:r w:rsidRPr="00AE14BC">
              <w:rPr>
                <w:rFonts w:ascii="Times New Roman" w:hAnsi="Times New Roman" w:cs="Times New Roman"/>
                <w:b/>
                <w:i/>
              </w:rPr>
              <w:t>Державне управління</w:t>
            </w:r>
          </w:p>
        </w:tc>
        <w:tc>
          <w:tcPr>
            <w:tcW w:w="1560" w:type="dxa"/>
          </w:tcPr>
          <w:p w:rsidR="002E6D2F" w:rsidRPr="00AE14BC" w:rsidRDefault="002E6D2F" w:rsidP="00562041">
            <w:pPr>
              <w:pStyle w:val="a7"/>
              <w:jc w:val="center"/>
              <w:rPr>
                <w:rFonts w:ascii="Times New Roman" w:eastAsia="Times New Roman" w:hAnsi="Times New Roman" w:cs="Times New Roman"/>
                <w:b/>
                <w:i/>
                <w:iCs/>
                <w:lang w:eastAsia="uk-UA"/>
              </w:rPr>
            </w:pPr>
            <w:r>
              <w:rPr>
                <w:rFonts w:ascii="Times New Roman" w:eastAsia="Times New Roman" w:hAnsi="Times New Roman" w:cs="Times New Roman"/>
                <w:b/>
                <w:i/>
                <w:iCs/>
                <w:lang w:eastAsia="uk-UA"/>
              </w:rPr>
              <w:t>0</w:t>
            </w:r>
          </w:p>
        </w:tc>
      </w:tr>
      <w:tr w:rsidR="002E6D2F" w:rsidRPr="00AE14BC" w:rsidTr="00562041">
        <w:tc>
          <w:tcPr>
            <w:tcW w:w="1526" w:type="dxa"/>
          </w:tcPr>
          <w:p w:rsidR="002E6D2F" w:rsidRPr="00AE14BC" w:rsidRDefault="002E6D2F" w:rsidP="00562041">
            <w:pPr>
              <w:pStyle w:val="a7"/>
              <w:rPr>
                <w:rFonts w:ascii="Times New Roman" w:hAnsi="Times New Roman" w:cs="Times New Roman"/>
                <w:b/>
              </w:rPr>
            </w:pPr>
            <w:r w:rsidRPr="00AE14BC">
              <w:rPr>
                <w:rFonts w:ascii="Times New Roman" w:hAnsi="Times New Roman" w:cs="Times New Roman"/>
                <w:b/>
              </w:rPr>
              <w:t>0210150</w:t>
            </w:r>
          </w:p>
        </w:tc>
        <w:tc>
          <w:tcPr>
            <w:tcW w:w="6804" w:type="dxa"/>
          </w:tcPr>
          <w:p w:rsidR="002E6D2F" w:rsidRPr="00AE14BC" w:rsidRDefault="002E6D2F" w:rsidP="00562041">
            <w:pPr>
              <w:pStyle w:val="a7"/>
              <w:jc w:val="center"/>
              <w:rPr>
                <w:rFonts w:ascii="Times New Roman" w:hAnsi="Times New Roman" w:cs="Times New Roman"/>
                <w:b/>
              </w:rPr>
            </w:pPr>
            <w:r w:rsidRPr="00AE14BC">
              <w:rPr>
                <w:rFonts w:ascii="Times New Roman" w:hAnsi="Times New Roman" w:cs="Times New Roman"/>
                <w:b/>
              </w:rPr>
              <w:t>Виконавчий комітет Одеської міської ради Одеської міської ради</w:t>
            </w:r>
          </w:p>
        </w:tc>
        <w:tc>
          <w:tcPr>
            <w:tcW w:w="1560" w:type="dxa"/>
          </w:tcPr>
          <w:p w:rsidR="002E6D2F" w:rsidRPr="00AE14BC" w:rsidRDefault="002E6D2F" w:rsidP="00562041">
            <w:pPr>
              <w:pStyle w:val="a7"/>
              <w:jc w:val="center"/>
              <w:rPr>
                <w:rFonts w:ascii="Times New Roman" w:hAnsi="Times New Roman" w:cs="Times New Roman"/>
                <w:b/>
                <w:iCs/>
              </w:rPr>
            </w:pPr>
            <w:r w:rsidRPr="00AE14BC">
              <w:rPr>
                <w:rFonts w:ascii="Times New Roman" w:hAnsi="Times New Roman" w:cs="Times New Roman"/>
                <w:b/>
                <w:iCs/>
              </w:rPr>
              <w:t>-150 000</w:t>
            </w:r>
          </w:p>
        </w:tc>
      </w:tr>
      <w:tr w:rsidR="002E6D2F" w:rsidRPr="00AE14BC" w:rsidTr="00562041">
        <w:tc>
          <w:tcPr>
            <w:tcW w:w="1526" w:type="dxa"/>
          </w:tcPr>
          <w:p w:rsidR="002E6D2F" w:rsidRPr="00AE14BC" w:rsidRDefault="002E6D2F" w:rsidP="00562041">
            <w:pPr>
              <w:pStyle w:val="a7"/>
              <w:rPr>
                <w:rFonts w:ascii="Times New Roman" w:hAnsi="Times New Roman" w:cs="Times New Roman"/>
              </w:rPr>
            </w:pPr>
            <w:r w:rsidRPr="00AE14BC">
              <w:rPr>
                <w:rFonts w:ascii="Times New Roman" w:hAnsi="Times New Roman" w:cs="Times New Roman"/>
              </w:rPr>
              <w:t>3110</w:t>
            </w:r>
          </w:p>
        </w:tc>
        <w:tc>
          <w:tcPr>
            <w:tcW w:w="6804" w:type="dxa"/>
          </w:tcPr>
          <w:p w:rsidR="002E6D2F" w:rsidRPr="00AE14BC" w:rsidRDefault="002E6D2F" w:rsidP="00562041">
            <w:pPr>
              <w:pStyle w:val="a7"/>
              <w:jc w:val="center"/>
              <w:rPr>
                <w:rFonts w:ascii="Times New Roman" w:hAnsi="Times New Roman" w:cs="Times New Roman"/>
              </w:rPr>
            </w:pPr>
            <w:r w:rsidRPr="00AE14BC">
              <w:rPr>
                <w:rFonts w:ascii="Times New Roman" w:hAnsi="Times New Roman" w:cs="Times New Roman"/>
              </w:rPr>
              <w:t>Придбання обладнання і предметів довгострокового користування</w:t>
            </w:r>
          </w:p>
        </w:tc>
        <w:tc>
          <w:tcPr>
            <w:tcW w:w="1560" w:type="dxa"/>
          </w:tcPr>
          <w:p w:rsidR="002E6D2F" w:rsidRPr="00AE14BC" w:rsidRDefault="002E6D2F" w:rsidP="00562041">
            <w:pPr>
              <w:pStyle w:val="a7"/>
              <w:jc w:val="center"/>
              <w:rPr>
                <w:rFonts w:ascii="Times New Roman" w:hAnsi="Times New Roman" w:cs="Times New Roman"/>
                <w:iCs/>
              </w:rPr>
            </w:pPr>
            <w:r w:rsidRPr="00AE14BC">
              <w:rPr>
                <w:rFonts w:ascii="Times New Roman" w:hAnsi="Times New Roman" w:cs="Times New Roman"/>
                <w:iCs/>
              </w:rPr>
              <w:t>-150 000</w:t>
            </w:r>
          </w:p>
        </w:tc>
      </w:tr>
      <w:tr w:rsidR="002E6D2F" w:rsidRPr="00AE14BC" w:rsidTr="00562041">
        <w:tc>
          <w:tcPr>
            <w:tcW w:w="1526" w:type="dxa"/>
          </w:tcPr>
          <w:p w:rsidR="002E6D2F" w:rsidRPr="00AE14BC" w:rsidRDefault="002E6D2F" w:rsidP="00562041">
            <w:pPr>
              <w:pStyle w:val="a7"/>
              <w:rPr>
                <w:rFonts w:ascii="Times New Roman" w:hAnsi="Times New Roman" w:cs="Times New Roman"/>
                <w:b/>
              </w:rPr>
            </w:pPr>
            <w:r w:rsidRPr="00AE14BC">
              <w:rPr>
                <w:rFonts w:ascii="Times New Roman" w:hAnsi="Times New Roman" w:cs="Times New Roman"/>
                <w:b/>
              </w:rPr>
              <w:t>2210160</w:t>
            </w:r>
          </w:p>
        </w:tc>
        <w:tc>
          <w:tcPr>
            <w:tcW w:w="6804" w:type="dxa"/>
          </w:tcPr>
          <w:p w:rsidR="002E6D2F" w:rsidRPr="00AE14BC" w:rsidRDefault="002E6D2F" w:rsidP="00562041">
            <w:pPr>
              <w:pStyle w:val="a7"/>
              <w:jc w:val="center"/>
              <w:rPr>
                <w:rFonts w:ascii="Times New Roman" w:hAnsi="Times New Roman" w:cs="Times New Roman"/>
                <w:b/>
              </w:rPr>
            </w:pPr>
            <w:r w:rsidRPr="00AE14BC">
              <w:rPr>
                <w:rFonts w:ascii="Times New Roman" w:hAnsi="Times New Roman" w:cs="Times New Roman"/>
                <w:b/>
              </w:rPr>
              <w:t>Департамент муніципальної безпеки Одеської міської ради</w:t>
            </w:r>
          </w:p>
        </w:tc>
        <w:tc>
          <w:tcPr>
            <w:tcW w:w="1560" w:type="dxa"/>
          </w:tcPr>
          <w:p w:rsidR="002E6D2F" w:rsidRPr="00AE14BC" w:rsidRDefault="002E6D2F" w:rsidP="00562041">
            <w:pPr>
              <w:pStyle w:val="a7"/>
              <w:jc w:val="center"/>
              <w:rPr>
                <w:rFonts w:ascii="Times New Roman" w:hAnsi="Times New Roman" w:cs="Times New Roman"/>
                <w:b/>
                <w:iCs/>
              </w:rPr>
            </w:pPr>
            <w:r w:rsidRPr="00AE14BC">
              <w:rPr>
                <w:rFonts w:ascii="Times New Roman" w:hAnsi="Times New Roman" w:cs="Times New Roman"/>
                <w:b/>
                <w:iCs/>
              </w:rPr>
              <w:t>+150 000</w:t>
            </w:r>
          </w:p>
        </w:tc>
      </w:tr>
      <w:tr w:rsidR="002E6D2F" w:rsidRPr="00AE14BC" w:rsidTr="00562041">
        <w:tc>
          <w:tcPr>
            <w:tcW w:w="1526" w:type="dxa"/>
          </w:tcPr>
          <w:p w:rsidR="002E6D2F" w:rsidRPr="00AE14BC" w:rsidRDefault="002E6D2F" w:rsidP="00562041">
            <w:pPr>
              <w:pStyle w:val="a7"/>
              <w:rPr>
                <w:rFonts w:ascii="Times New Roman" w:hAnsi="Times New Roman" w:cs="Times New Roman"/>
              </w:rPr>
            </w:pPr>
            <w:r w:rsidRPr="00AE14BC">
              <w:rPr>
                <w:rFonts w:ascii="Times New Roman" w:hAnsi="Times New Roman" w:cs="Times New Roman"/>
              </w:rPr>
              <w:t>3110</w:t>
            </w:r>
          </w:p>
        </w:tc>
        <w:tc>
          <w:tcPr>
            <w:tcW w:w="6804" w:type="dxa"/>
          </w:tcPr>
          <w:p w:rsidR="002E6D2F" w:rsidRPr="00AE14BC" w:rsidRDefault="002E6D2F" w:rsidP="00562041">
            <w:pPr>
              <w:pStyle w:val="a7"/>
              <w:jc w:val="center"/>
              <w:rPr>
                <w:rFonts w:ascii="Times New Roman" w:hAnsi="Times New Roman" w:cs="Times New Roman"/>
              </w:rPr>
            </w:pPr>
            <w:r w:rsidRPr="00AE14BC">
              <w:rPr>
                <w:rFonts w:ascii="Times New Roman" w:hAnsi="Times New Roman" w:cs="Times New Roman"/>
              </w:rPr>
              <w:t>Придбання обладнання і предметів довгострокового користування</w:t>
            </w:r>
          </w:p>
        </w:tc>
        <w:tc>
          <w:tcPr>
            <w:tcW w:w="1560" w:type="dxa"/>
          </w:tcPr>
          <w:p w:rsidR="002E6D2F" w:rsidRPr="00AE14BC" w:rsidRDefault="002E6D2F" w:rsidP="00562041">
            <w:pPr>
              <w:pStyle w:val="a7"/>
              <w:jc w:val="center"/>
              <w:rPr>
                <w:rFonts w:ascii="Times New Roman" w:hAnsi="Times New Roman" w:cs="Times New Roman"/>
                <w:iCs/>
              </w:rPr>
            </w:pPr>
            <w:r w:rsidRPr="00AE14BC">
              <w:rPr>
                <w:rFonts w:ascii="Times New Roman" w:hAnsi="Times New Roman" w:cs="Times New Roman"/>
                <w:iCs/>
              </w:rPr>
              <w:t>+150 000</w:t>
            </w:r>
          </w:p>
        </w:tc>
      </w:tr>
      <w:tr w:rsidR="002E6D2F" w:rsidRPr="00AE14BC" w:rsidTr="00562041">
        <w:tc>
          <w:tcPr>
            <w:tcW w:w="1526" w:type="dxa"/>
          </w:tcPr>
          <w:p w:rsidR="002E6D2F" w:rsidRPr="00AE14BC" w:rsidRDefault="002E6D2F" w:rsidP="00562041">
            <w:pPr>
              <w:pStyle w:val="a7"/>
              <w:rPr>
                <w:rFonts w:ascii="Times New Roman" w:hAnsi="Times New Roman" w:cs="Times New Roman"/>
                <w:b/>
                <w:i/>
              </w:rPr>
            </w:pPr>
            <w:r w:rsidRPr="00AE14BC">
              <w:rPr>
                <w:rFonts w:ascii="Times New Roman" w:hAnsi="Times New Roman" w:cs="Times New Roman"/>
                <w:b/>
                <w:i/>
              </w:rPr>
              <w:t>7693</w:t>
            </w:r>
          </w:p>
        </w:tc>
        <w:tc>
          <w:tcPr>
            <w:tcW w:w="6804" w:type="dxa"/>
          </w:tcPr>
          <w:p w:rsidR="002E6D2F" w:rsidRPr="00AE14BC" w:rsidRDefault="002E6D2F" w:rsidP="00562041">
            <w:pPr>
              <w:pStyle w:val="a7"/>
              <w:jc w:val="center"/>
              <w:rPr>
                <w:rFonts w:ascii="Times New Roman" w:hAnsi="Times New Roman" w:cs="Times New Roman"/>
                <w:b/>
                <w:i/>
              </w:rPr>
            </w:pPr>
            <w:r w:rsidRPr="00AE14BC">
              <w:rPr>
                <w:rFonts w:ascii="Times New Roman" w:hAnsi="Times New Roman" w:cs="Times New Roman"/>
                <w:b/>
                <w:i/>
              </w:rPr>
              <w:t>Інші заходи, пов'язані з економічною діяльністю</w:t>
            </w:r>
          </w:p>
        </w:tc>
        <w:tc>
          <w:tcPr>
            <w:tcW w:w="1560" w:type="dxa"/>
          </w:tcPr>
          <w:p w:rsidR="002E6D2F" w:rsidRPr="00AE14BC" w:rsidRDefault="002E6D2F" w:rsidP="00562041">
            <w:pPr>
              <w:pStyle w:val="a7"/>
              <w:jc w:val="center"/>
              <w:rPr>
                <w:rFonts w:ascii="Times New Roman" w:hAnsi="Times New Roman" w:cs="Times New Roman"/>
                <w:b/>
                <w:iCs/>
              </w:rPr>
            </w:pPr>
            <w:r w:rsidRPr="00AE14BC">
              <w:rPr>
                <w:rFonts w:ascii="Times New Roman" w:hAnsi="Times New Roman" w:cs="Times New Roman"/>
                <w:b/>
                <w:iCs/>
              </w:rPr>
              <w:t>0</w:t>
            </w:r>
          </w:p>
        </w:tc>
      </w:tr>
      <w:tr w:rsidR="002E6D2F" w:rsidRPr="00AE14BC" w:rsidTr="00562041">
        <w:tc>
          <w:tcPr>
            <w:tcW w:w="1526" w:type="dxa"/>
          </w:tcPr>
          <w:p w:rsidR="002E6D2F" w:rsidRPr="00AE14BC" w:rsidRDefault="002E6D2F" w:rsidP="00562041">
            <w:pPr>
              <w:pStyle w:val="a7"/>
              <w:rPr>
                <w:rFonts w:ascii="Times New Roman" w:hAnsi="Times New Roman" w:cs="Times New Roman"/>
                <w:b/>
              </w:rPr>
            </w:pPr>
            <w:r w:rsidRPr="00AE14BC">
              <w:rPr>
                <w:rFonts w:ascii="Times New Roman" w:hAnsi="Times New Roman" w:cs="Times New Roman"/>
                <w:b/>
              </w:rPr>
              <w:t>2417693</w:t>
            </w:r>
          </w:p>
        </w:tc>
        <w:tc>
          <w:tcPr>
            <w:tcW w:w="6804" w:type="dxa"/>
          </w:tcPr>
          <w:p w:rsidR="002E6D2F" w:rsidRPr="00AE14BC" w:rsidRDefault="002E6D2F" w:rsidP="00562041">
            <w:pPr>
              <w:pStyle w:val="a7"/>
              <w:jc w:val="center"/>
              <w:rPr>
                <w:rFonts w:ascii="Times New Roman" w:hAnsi="Times New Roman" w:cs="Times New Roman"/>
                <w:b/>
              </w:rPr>
            </w:pPr>
            <w:r w:rsidRPr="00AE14BC">
              <w:rPr>
                <w:rFonts w:ascii="Times New Roman" w:hAnsi="Times New Roman" w:cs="Times New Roman"/>
                <w:b/>
              </w:rPr>
              <w:t>Департамент міжнародного співробітництва та маркетингу  Одеської міської ради</w:t>
            </w:r>
          </w:p>
        </w:tc>
        <w:tc>
          <w:tcPr>
            <w:tcW w:w="1560" w:type="dxa"/>
          </w:tcPr>
          <w:p w:rsidR="002E6D2F" w:rsidRPr="00AE14BC" w:rsidRDefault="002E6D2F" w:rsidP="00562041">
            <w:pPr>
              <w:pStyle w:val="a7"/>
              <w:jc w:val="center"/>
              <w:rPr>
                <w:rFonts w:ascii="Times New Roman" w:hAnsi="Times New Roman" w:cs="Times New Roman"/>
                <w:b/>
                <w:iCs/>
              </w:rPr>
            </w:pPr>
            <w:r w:rsidRPr="00AE14BC">
              <w:rPr>
                <w:rFonts w:ascii="Times New Roman" w:hAnsi="Times New Roman" w:cs="Times New Roman"/>
                <w:b/>
                <w:iCs/>
              </w:rPr>
              <w:t>+94 600</w:t>
            </w:r>
          </w:p>
        </w:tc>
      </w:tr>
      <w:tr w:rsidR="002E6D2F" w:rsidRPr="00AE14BC" w:rsidTr="00562041">
        <w:tc>
          <w:tcPr>
            <w:tcW w:w="1526" w:type="dxa"/>
          </w:tcPr>
          <w:p w:rsidR="002E6D2F" w:rsidRPr="00AE14BC" w:rsidRDefault="002E6D2F" w:rsidP="00562041">
            <w:pPr>
              <w:pStyle w:val="a7"/>
              <w:rPr>
                <w:rFonts w:ascii="Times New Roman" w:hAnsi="Times New Roman" w:cs="Times New Roman"/>
              </w:rPr>
            </w:pPr>
            <w:r w:rsidRPr="00AE14BC">
              <w:rPr>
                <w:rFonts w:ascii="Times New Roman" w:hAnsi="Times New Roman" w:cs="Times New Roman"/>
              </w:rPr>
              <w:t>3110</w:t>
            </w:r>
          </w:p>
        </w:tc>
        <w:tc>
          <w:tcPr>
            <w:tcW w:w="6804" w:type="dxa"/>
          </w:tcPr>
          <w:p w:rsidR="002E6D2F" w:rsidRPr="00AE14BC" w:rsidRDefault="002E6D2F" w:rsidP="00562041">
            <w:pPr>
              <w:pStyle w:val="a7"/>
              <w:jc w:val="center"/>
              <w:rPr>
                <w:rFonts w:ascii="Times New Roman" w:hAnsi="Times New Roman" w:cs="Times New Roman"/>
              </w:rPr>
            </w:pPr>
            <w:r w:rsidRPr="00AE14BC">
              <w:rPr>
                <w:rFonts w:ascii="Times New Roman" w:hAnsi="Times New Roman" w:cs="Times New Roman"/>
              </w:rPr>
              <w:t>Придбання обладнання і предметів довгострокового користування</w:t>
            </w:r>
          </w:p>
        </w:tc>
        <w:tc>
          <w:tcPr>
            <w:tcW w:w="1560" w:type="dxa"/>
          </w:tcPr>
          <w:p w:rsidR="002E6D2F" w:rsidRPr="00AE14BC" w:rsidRDefault="002E6D2F" w:rsidP="00562041">
            <w:pPr>
              <w:pStyle w:val="a7"/>
              <w:jc w:val="center"/>
              <w:rPr>
                <w:rFonts w:ascii="Times New Roman" w:hAnsi="Times New Roman" w:cs="Times New Roman"/>
                <w:iCs/>
              </w:rPr>
            </w:pPr>
            <w:r w:rsidRPr="00AE14BC">
              <w:rPr>
                <w:rFonts w:ascii="Times New Roman" w:hAnsi="Times New Roman" w:cs="Times New Roman"/>
                <w:iCs/>
              </w:rPr>
              <w:t>+94 600</w:t>
            </w:r>
          </w:p>
        </w:tc>
      </w:tr>
      <w:tr w:rsidR="002E6D2F" w:rsidRPr="00AE14BC" w:rsidTr="00562041">
        <w:tc>
          <w:tcPr>
            <w:tcW w:w="1526" w:type="dxa"/>
          </w:tcPr>
          <w:p w:rsidR="002E6D2F" w:rsidRPr="00AE14BC" w:rsidRDefault="002E6D2F" w:rsidP="00562041">
            <w:pPr>
              <w:pStyle w:val="a7"/>
              <w:rPr>
                <w:rFonts w:ascii="Times New Roman" w:hAnsi="Times New Roman" w:cs="Times New Roman"/>
                <w:b/>
              </w:rPr>
            </w:pPr>
            <w:r w:rsidRPr="00AE14BC">
              <w:rPr>
                <w:rFonts w:ascii="Times New Roman" w:hAnsi="Times New Roman" w:cs="Times New Roman"/>
                <w:b/>
              </w:rPr>
              <w:t>2717693</w:t>
            </w:r>
          </w:p>
        </w:tc>
        <w:tc>
          <w:tcPr>
            <w:tcW w:w="6804" w:type="dxa"/>
          </w:tcPr>
          <w:p w:rsidR="002E6D2F" w:rsidRPr="00AE14BC" w:rsidRDefault="002E6D2F" w:rsidP="00562041">
            <w:pPr>
              <w:pStyle w:val="a7"/>
              <w:jc w:val="center"/>
              <w:rPr>
                <w:rFonts w:ascii="Times New Roman" w:hAnsi="Times New Roman" w:cs="Times New Roman"/>
                <w:b/>
              </w:rPr>
            </w:pPr>
            <w:r w:rsidRPr="00AE14BC">
              <w:rPr>
                <w:rFonts w:ascii="Times New Roman" w:hAnsi="Times New Roman" w:cs="Times New Roman"/>
                <w:b/>
              </w:rPr>
              <w:t>Департамент економічного розвитку Одеської міської ради</w:t>
            </w:r>
          </w:p>
        </w:tc>
        <w:tc>
          <w:tcPr>
            <w:tcW w:w="1560" w:type="dxa"/>
          </w:tcPr>
          <w:p w:rsidR="002E6D2F" w:rsidRPr="00AE14BC" w:rsidRDefault="002E6D2F" w:rsidP="00562041">
            <w:pPr>
              <w:pStyle w:val="a7"/>
              <w:jc w:val="center"/>
              <w:rPr>
                <w:rFonts w:ascii="Times New Roman" w:hAnsi="Times New Roman" w:cs="Times New Roman"/>
                <w:b/>
                <w:iCs/>
              </w:rPr>
            </w:pPr>
            <w:r w:rsidRPr="00AE14BC">
              <w:rPr>
                <w:rFonts w:ascii="Times New Roman" w:hAnsi="Times New Roman" w:cs="Times New Roman"/>
                <w:b/>
                <w:iCs/>
              </w:rPr>
              <w:t>-94 600</w:t>
            </w:r>
          </w:p>
        </w:tc>
      </w:tr>
      <w:tr w:rsidR="002E6D2F" w:rsidRPr="00AE14BC" w:rsidTr="00562041">
        <w:tc>
          <w:tcPr>
            <w:tcW w:w="1526" w:type="dxa"/>
          </w:tcPr>
          <w:p w:rsidR="002E6D2F" w:rsidRPr="00AE14BC" w:rsidRDefault="002E6D2F" w:rsidP="00562041">
            <w:pPr>
              <w:pStyle w:val="a7"/>
              <w:rPr>
                <w:rFonts w:ascii="Times New Roman" w:hAnsi="Times New Roman" w:cs="Times New Roman"/>
              </w:rPr>
            </w:pPr>
            <w:r w:rsidRPr="00AE14BC">
              <w:rPr>
                <w:rFonts w:ascii="Times New Roman" w:hAnsi="Times New Roman" w:cs="Times New Roman"/>
              </w:rPr>
              <w:t>3110</w:t>
            </w:r>
          </w:p>
        </w:tc>
        <w:tc>
          <w:tcPr>
            <w:tcW w:w="6804" w:type="dxa"/>
          </w:tcPr>
          <w:p w:rsidR="002E6D2F" w:rsidRPr="00AE14BC" w:rsidRDefault="002E6D2F" w:rsidP="00562041">
            <w:pPr>
              <w:pStyle w:val="a7"/>
              <w:jc w:val="center"/>
              <w:rPr>
                <w:rFonts w:ascii="Times New Roman" w:hAnsi="Times New Roman" w:cs="Times New Roman"/>
              </w:rPr>
            </w:pPr>
            <w:r w:rsidRPr="00AE14BC">
              <w:rPr>
                <w:rFonts w:ascii="Times New Roman" w:hAnsi="Times New Roman" w:cs="Times New Roman"/>
              </w:rPr>
              <w:t>Придбання обладнання і предметів довгострокового користування</w:t>
            </w:r>
          </w:p>
        </w:tc>
        <w:tc>
          <w:tcPr>
            <w:tcW w:w="1560" w:type="dxa"/>
          </w:tcPr>
          <w:p w:rsidR="002E6D2F" w:rsidRPr="00AE14BC" w:rsidRDefault="002E6D2F" w:rsidP="00562041">
            <w:pPr>
              <w:pStyle w:val="a7"/>
              <w:jc w:val="center"/>
              <w:rPr>
                <w:rFonts w:ascii="Times New Roman" w:eastAsia="Times New Roman" w:hAnsi="Times New Roman" w:cs="Times New Roman"/>
                <w:iCs/>
                <w:lang w:eastAsia="uk-UA"/>
              </w:rPr>
            </w:pPr>
            <w:r w:rsidRPr="00AE14BC">
              <w:rPr>
                <w:rFonts w:ascii="Times New Roman" w:eastAsia="Times New Roman" w:hAnsi="Times New Roman" w:cs="Times New Roman"/>
                <w:iCs/>
                <w:lang w:eastAsia="uk-UA"/>
              </w:rPr>
              <w:t>-94 600</w:t>
            </w:r>
          </w:p>
        </w:tc>
      </w:tr>
      <w:tr w:rsidR="002E6D2F" w:rsidRPr="00AE14BC" w:rsidTr="00562041">
        <w:tc>
          <w:tcPr>
            <w:tcW w:w="1526" w:type="dxa"/>
          </w:tcPr>
          <w:p w:rsidR="002E6D2F" w:rsidRPr="00AE14BC" w:rsidRDefault="002E6D2F" w:rsidP="00562041">
            <w:pPr>
              <w:pStyle w:val="a7"/>
              <w:rPr>
                <w:rFonts w:ascii="Times New Roman" w:hAnsi="Times New Roman" w:cs="Times New Roman"/>
              </w:rPr>
            </w:pPr>
          </w:p>
        </w:tc>
        <w:tc>
          <w:tcPr>
            <w:tcW w:w="6804" w:type="dxa"/>
          </w:tcPr>
          <w:p w:rsidR="002E6D2F" w:rsidRPr="00AE14BC" w:rsidRDefault="002E6D2F" w:rsidP="00562041">
            <w:pPr>
              <w:pStyle w:val="a7"/>
              <w:jc w:val="center"/>
              <w:rPr>
                <w:rFonts w:ascii="Times New Roman" w:hAnsi="Times New Roman" w:cs="Times New Roman"/>
                <w:b/>
              </w:rPr>
            </w:pPr>
            <w:r w:rsidRPr="00AE14BC">
              <w:rPr>
                <w:rFonts w:ascii="Times New Roman" w:hAnsi="Times New Roman" w:cs="Times New Roman"/>
                <w:b/>
              </w:rPr>
              <w:t>РАЗОМ СПЕЦІАЛЬНИЙ ФОНД</w:t>
            </w:r>
            <w:r>
              <w:rPr>
                <w:rFonts w:ascii="Times New Roman" w:hAnsi="Times New Roman" w:cs="Times New Roman"/>
                <w:b/>
              </w:rPr>
              <w:t xml:space="preserve"> </w:t>
            </w:r>
            <w:r w:rsidRPr="00AE14BC">
              <w:rPr>
                <w:rFonts w:ascii="Times New Roman" w:hAnsi="Times New Roman" w:cs="Times New Roman"/>
                <w:b/>
              </w:rPr>
              <w:t>(бюджет розвитку)</w:t>
            </w:r>
          </w:p>
        </w:tc>
        <w:tc>
          <w:tcPr>
            <w:tcW w:w="1560" w:type="dxa"/>
          </w:tcPr>
          <w:p w:rsidR="002E6D2F" w:rsidRPr="00AE14BC" w:rsidRDefault="002E6D2F" w:rsidP="00562041">
            <w:pPr>
              <w:pStyle w:val="a7"/>
              <w:jc w:val="center"/>
              <w:rPr>
                <w:rFonts w:ascii="Times New Roman" w:eastAsia="Times New Roman" w:hAnsi="Times New Roman" w:cs="Times New Roman"/>
                <w:b/>
                <w:iCs/>
                <w:lang w:eastAsia="uk-UA"/>
              </w:rPr>
            </w:pPr>
            <w:r>
              <w:rPr>
                <w:rFonts w:ascii="Times New Roman" w:eastAsia="Times New Roman" w:hAnsi="Times New Roman" w:cs="Times New Roman"/>
                <w:b/>
                <w:iCs/>
                <w:lang w:eastAsia="uk-UA"/>
              </w:rPr>
              <w:t>0</w:t>
            </w:r>
          </w:p>
        </w:tc>
      </w:tr>
      <w:tr w:rsidR="002E6D2F" w:rsidRPr="00AE14BC" w:rsidTr="00562041">
        <w:tc>
          <w:tcPr>
            <w:tcW w:w="1526" w:type="dxa"/>
          </w:tcPr>
          <w:p w:rsidR="002E6D2F" w:rsidRPr="00AE14BC" w:rsidRDefault="002E6D2F" w:rsidP="00562041">
            <w:pPr>
              <w:pStyle w:val="a7"/>
              <w:rPr>
                <w:rFonts w:ascii="Times New Roman" w:hAnsi="Times New Roman" w:cs="Times New Roman"/>
              </w:rPr>
            </w:pPr>
          </w:p>
        </w:tc>
        <w:tc>
          <w:tcPr>
            <w:tcW w:w="6804" w:type="dxa"/>
          </w:tcPr>
          <w:p w:rsidR="002E6D2F" w:rsidRPr="00AE14BC" w:rsidRDefault="002E6D2F" w:rsidP="00562041">
            <w:pPr>
              <w:pStyle w:val="a7"/>
              <w:jc w:val="center"/>
              <w:rPr>
                <w:rFonts w:ascii="Times New Roman" w:hAnsi="Times New Roman" w:cs="Times New Roman"/>
                <w:b/>
              </w:rPr>
            </w:pPr>
            <w:r w:rsidRPr="00AE14BC">
              <w:rPr>
                <w:rFonts w:ascii="Times New Roman" w:hAnsi="Times New Roman" w:cs="Times New Roman"/>
                <w:b/>
              </w:rPr>
              <w:t>РАЗОМ ЗАГАЛЬНИЙ ТА СПЕЦІАЛЬНИЙ ФОНДИ</w:t>
            </w:r>
          </w:p>
        </w:tc>
        <w:tc>
          <w:tcPr>
            <w:tcW w:w="1560" w:type="dxa"/>
          </w:tcPr>
          <w:p w:rsidR="002E6D2F" w:rsidRPr="00AE14BC" w:rsidRDefault="002E6D2F" w:rsidP="00562041">
            <w:pPr>
              <w:pStyle w:val="a7"/>
              <w:jc w:val="center"/>
              <w:rPr>
                <w:rFonts w:ascii="Times New Roman" w:eastAsia="Times New Roman" w:hAnsi="Times New Roman" w:cs="Times New Roman"/>
                <w:b/>
                <w:iCs/>
                <w:lang w:eastAsia="uk-UA"/>
              </w:rPr>
            </w:pPr>
            <w:r>
              <w:rPr>
                <w:rFonts w:ascii="Times New Roman" w:eastAsia="Times New Roman" w:hAnsi="Times New Roman" w:cs="Times New Roman"/>
                <w:b/>
                <w:iCs/>
                <w:lang w:eastAsia="uk-UA"/>
              </w:rPr>
              <w:t>0</w:t>
            </w:r>
          </w:p>
        </w:tc>
      </w:tr>
    </w:tbl>
    <w:p w:rsidR="002E6D2F" w:rsidRPr="002E6D2F" w:rsidRDefault="002E6D2F" w:rsidP="002E6D2F">
      <w:pPr>
        <w:pStyle w:val="2"/>
        <w:shd w:val="clear" w:color="auto" w:fill="FFFFFF"/>
        <w:tabs>
          <w:tab w:val="left" w:pos="993"/>
        </w:tabs>
        <w:spacing w:before="0" w:beforeAutospacing="0" w:after="0" w:afterAutospacing="0"/>
        <w:ind w:left="709" w:right="-1"/>
        <w:jc w:val="both"/>
        <w:rPr>
          <w:sz w:val="28"/>
          <w:szCs w:val="28"/>
          <w:lang w:val="ru-RU"/>
        </w:rPr>
      </w:pPr>
      <w:r w:rsidRPr="002E6D2F">
        <w:rPr>
          <w:sz w:val="28"/>
          <w:szCs w:val="28"/>
          <w:lang w:val="ru-RU"/>
        </w:rPr>
        <w:t>за – единогласно.</w:t>
      </w:r>
    </w:p>
    <w:p w:rsidR="002E6D2F" w:rsidRPr="00EB3FCE" w:rsidRDefault="002E6D2F" w:rsidP="002E6D2F">
      <w:pPr>
        <w:pStyle w:val="a3"/>
        <w:tabs>
          <w:tab w:val="left" w:pos="0"/>
        </w:tabs>
        <w:ind w:left="1429" w:hanging="1429"/>
        <w:jc w:val="both"/>
        <w:rPr>
          <w:sz w:val="14"/>
          <w:szCs w:val="26"/>
          <w:lang w:val="uk-UA"/>
        </w:rPr>
      </w:pPr>
    </w:p>
    <w:p w:rsidR="002E6D2F" w:rsidRPr="002E6D2F" w:rsidRDefault="002E6D2F" w:rsidP="002E6D2F">
      <w:pPr>
        <w:pStyle w:val="a3"/>
        <w:numPr>
          <w:ilvl w:val="0"/>
          <w:numId w:val="9"/>
        </w:numPr>
        <w:tabs>
          <w:tab w:val="left" w:pos="0"/>
          <w:tab w:val="left" w:pos="1134"/>
        </w:tabs>
        <w:ind w:left="0" w:firstLine="709"/>
        <w:jc w:val="both"/>
        <w:rPr>
          <w:i/>
          <w:sz w:val="24"/>
          <w:szCs w:val="24"/>
          <w:lang w:val="uk-UA"/>
        </w:rPr>
      </w:pPr>
      <w:r w:rsidRPr="002E6D2F">
        <w:rPr>
          <w:sz w:val="24"/>
          <w:szCs w:val="24"/>
          <w:lang w:val="uk-UA"/>
        </w:rPr>
        <w:t xml:space="preserve">Департаментом транспорту, зв’язку та організації дорожнього руху Одеської міської ради надано листа щодо необхідності придбання програмного забезпечення «Інтегрована система контролю оплати вартості паркування» з метою практичної </w:t>
      </w:r>
      <w:r w:rsidRPr="002E6D2F">
        <w:rPr>
          <w:sz w:val="24"/>
          <w:szCs w:val="24"/>
          <w:lang w:val="uk-UA"/>
        </w:rPr>
        <w:lastRenderedPageBreak/>
        <w:t xml:space="preserve">реалізації вимог та норм Закону України № 2262-VIII від 21.12.2017 року «Про внесення змін до деяких законодавчих актів України щодо реформування сфери паркування транспортних засобів», відповідно до Концепції з розвитку дорожньо-транспортної інфраструктури та пакувального простору в місті Одесі, затвердженої рішенням Одеської міської ради від 20.03.2019 року № 4361-VII, на виконання рішення Одеської міської ради № 4189-VII від 30.01.2019 року «Про заходи підвищення реалізації повноважень виконавчих органів Одеської міської ради». </w:t>
      </w:r>
      <w:r w:rsidRPr="002E6D2F">
        <w:rPr>
          <w:i/>
          <w:sz w:val="24"/>
          <w:szCs w:val="24"/>
          <w:lang w:val="uk-UA"/>
        </w:rPr>
        <w:t>(копія листа додається).</w:t>
      </w:r>
    </w:p>
    <w:p w:rsidR="002E6D2F" w:rsidRPr="002E6D2F" w:rsidRDefault="002E6D2F" w:rsidP="002E6D2F">
      <w:pPr>
        <w:pStyle w:val="a3"/>
        <w:tabs>
          <w:tab w:val="left" w:pos="0"/>
          <w:tab w:val="left" w:pos="993"/>
        </w:tabs>
        <w:ind w:left="0" w:firstLine="709"/>
        <w:jc w:val="both"/>
        <w:rPr>
          <w:sz w:val="24"/>
          <w:szCs w:val="24"/>
          <w:lang w:val="uk-UA"/>
        </w:rPr>
      </w:pPr>
      <w:r w:rsidRPr="002E6D2F">
        <w:rPr>
          <w:sz w:val="24"/>
          <w:szCs w:val="24"/>
          <w:lang w:val="uk-UA"/>
        </w:rPr>
        <w:t xml:space="preserve">Для реалізації вищезазначеного потрібно розглянути питання щодо створення на місцевому рівні внутрішньої реєстраційно-облікової бази даних адміністративних правопорушень, яка надасть можливість проводити реєстрацію адміністративних правопорушень, інтегруватись з банківськими установами щодо контролю сплати штрафів, передавати дані стосовно скоєного правопорушення на веб-сайт міста Одеси (відповідно до вимог і норм Закону України №2262) та взаємодіяти із існуючими обліковими базами МВС України. Також, вказана база повинна мати функції аналізу (звітів) щодо виявлених правопорушень їх сплати по дням, місяцям та щорічні. Відсутність вказаної бази даних насамперед позбавляє можливості практично реалізувати вимоги та норми Закону України №2262 від 21.12.2017 належним чином та в повному обсязі, можливості контролю щодо сплати штрафів, як то вимагає законодавство. </w:t>
      </w:r>
    </w:p>
    <w:p w:rsidR="002E6D2F" w:rsidRPr="002E6D2F" w:rsidRDefault="002E6D2F" w:rsidP="002E6D2F">
      <w:pPr>
        <w:pStyle w:val="a3"/>
        <w:tabs>
          <w:tab w:val="left" w:pos="0"/>
          <w:tab w:val="left" w:pos="993"/>
        </w:tabs>
        <w:ind w:left="0" w:firstLine="709"/>
        <w:jc w:val="both"/>
        <w:rPr>
          <w:color w:val="000000"/>
          <w:sz w:val="24"/>
          <w:szCs w:val="24"/>
          <w:lang w:val="uk-UA" w:eastAsia="ru-RU"/>
        </w:rPr>
      </w:pPr>
      <w:r w:rsidRPr="002E6D2F">
        <w:rPr>
          <w:sz w:val="24"/>
          <w:szCs w:val="24"/>
          <w:lang w:val="uk-UA"/>
        </w:rPr>
        <w:t xml:space="preserve">Враховуючи вказане, необхідно збільшити бюджетні призначення за КПКВКМБ 1910160 «Керівництво і управління у відповідній сфері у містах (місті Києві), селищах, селах, об`єднаних територіальних громадах» </w:t>
      </w:r>
      <w:r w:rsidRPr="002E6D2F">
        <w:rPr>
          <w:color w:val="000000"/>
          <w:sz w:val="24"/>
          <w:szCs w:val="24"/>
          <w:lang w:val="uk-UA" w:eastAsia="ru-RU"/>
        </w:rPr>
        <w:t xml:space="preserve">на 3 240 000 </w:t>
      </w:r>
      <w:proofErr w:type="spellStart"/>
      <w:r w:rsidRPr="002E6D2F">
        <w:rPr>
          <w:color w:val="000000"/>
          <w:sz w:val="24"/>
          <w:szCs w:val="24"/>
          <w:lang w:val="uk-UA" w:eastAsia="ru-RU"/>
        </w:rPr>
        <w:t>грн</w:t>
      </w:r>
      <w:proofErr w:type="spellEnd"/>
      <w:r w:rsidRPr="002E6D2F">
        <w:rPr>
          <w:color w:val="000000"/>
          <w:sz w:val="24"/>
          <w:szCs w:val="24"/>
          <w:lang w:val="uk-UA" w:eastAsia="ru-RU"/>
        </w:rPr>
        <w:t>, в тому числі:</w:t>
      </w:r>
    </w:p>
    <w:p w:rsidR="002E6D2F" w:rsidRPr="002E6D2F" w:rsidRDefault="002E6D2F" w:rsidP="002E6D2F">
      <w:pPr>
        <w:pStyle w:val="a3"/>
        <w:tabs>
          <w:tab w:val="left" w:pos="0"/>
          <w:tab w:val="left" w:pos="993"/>
        </w:tabs>
        <w:ind w:left="0" w:firstLine="709"/>
        <w:jc w:val="both"/>
        <w:rPr>
          <w:color w:val="000000"/>
          <w:sz w:val="24"/>
          <w:szCs w:val="24"/>
          <w:lang w:val="uk-UA" w:eastAsia="ru-RU"/>
        </w:rPr>
      </w:pPr>
      <w:r w:rsidRPr="002E6D2F">
        <w:rPr>
          <w:color w:val="000000"/>
          <w:sz w:val="24"/>
          <w:szCs w:val="24"/>
          <w:lang w:val="uk-UA" w:eastAsia="ru-RU"/>
        </w:rPr>
        <w:t xml:space="preserve">- за загальним фондом – 240 000 </w:t>
      </w:r>
      <w:proofErr w:type="spellStart"/>
      <w:r w:rsidRPr="002E6D2F">
        <w:rPr>
          <w:color w:val="000000"/>
          <w:sz w:val="24"/>
          <w:szCs w:val="24"/>
          <w:lang w:val="uk-UA" w:eastAsia="ru-RU"/>
        </w:rPr>
        <w:t>грн</w:t>
      </w:r>
      <w:proofErr w:type="spellEnd"/>
      <w:r w:rsidRPr="002E6D2F">
        <w:rPr>
          <w:color w:val="000000"/>
          <w:sz w:val="24"/>
          <w:szCs w:val="24"/>
          <w:lang w:val="uk-UA" w:eastAsia="ru-RU"/>
        </w:rPr>
        <w:t xml:space="preserve"> (КЕКВ 2240 «Оплата послуг (крім комунальних)» - супроводження та послуги з підтримки користувачів системи);</w:t>
      </w:r>
    </w:p>
    <w:p w:rsidR="002E6D2F" w:rsidRPr="002E6D2F" w:rsidRDefault="002E6D2F" w:rsidP="002E6D2F">
      <w:pPr>
        <w:pStyle w:val="a3"/>
        <w:tabs>
          <w:tab w:val="left" w:pos="0"/>
          <w:tab w:val="left" w:pos="993"/>
        </w:tabs>
        <w:ind w:left="0" w:firstLine="709"/>
        <w:jc w:val="both"/>
        <w:rPr>
          <w:sz w:val="24"/>
          <w:szCs w:val="24"/>
          <w:lang w:val="uk-UA"/>
        </w:rPr>
      </w:pPr>
      <w:r w:rsidRPr="002E6D2F">
        <w:rPr>
          <w:color w:val="000000"/>
          <w:sz w:val="24"/>
          <w:szCs w:val="24"/>
          <w:lang w:val="uk-UA" w:eastAsia="ru-RU"/>
        </w:rPr>
        <w:t xml:space="preserve">- за спеціальним фондом – 3 000 000 </w:t>
      </w:r>
      <w:proofErr w:type="spellStart"/>
      <w:r w:rsidRPr="002E6D2F">
        <w:rPr>
          <w:color w:val="000000"/>
          <w:sz w:val="24"/>
          <w:szCs w:val="24"/>
          <w:lang w:val="uk-UA" w:eastAsia="ru-RU"/>
        </w:rPr>
        <w:t>грн</w:t>
      </w:r>
      <w:proofErr w:type="spellEnd"/>
      <w:r w:rsidRPr="002E6D2F">
        <w:rPr>
          <w:color w:val="000000"/>
          <w:sz w:val="24"/>
          <w:szCs w:val="24"/>
          <w:lang w:val="uk-UA" w:eastAsia="ru-RU"/>
        </w:rPr>
        <w:t xml:space="preserve"> (КЕКВ 3110 «</w:t>
      </w:r>
      <w:r w:rsidRPr="002E6D2F">
        <w:rPr>
          <w:sz w:val="24"/>
          <w:szCs w:val="24"/>
          <w:lang w:val="uk-UA"/>
        </w:rPr>
        <w:t>Придбання обладнання і предметів довгострокового користування» -</w:t>
      </w:r>
      <w:r w:rsidRPr="002E6D2F">
        <w:rPr>
          <w:color w:val="000000"/>
          <w:sz w:val="24"/>
          <w:szCs w:val="24"/>
          <w:lang w:val="uk-UA" w:eastAsia="ru-RU"/>
        </w:rPr>
        <w:t xml:space="preserve"> придбання програмного забезпечення </w:t>
      </w:r>
      <w:r w:rsidRPr="002E6D2F">
        <w:rPr>
          <w:sz w:val="24"/>
          <w:szCs w:val="24"/>
          <w:lang w:val="uk-UA"/>
        </w:rPr>
        <w:t>«Інтегрована система контролю оплати вартості паркування»).</w:t>
      </w:r>
    </w:p>
    <w:p w:rsidR="002E6D2F" w:rsidRPr="002E6D2F" w:rsidRDefault="002E6D2F" w:rsidP="002E6D2F">
      <w:pPr>
        <w:pStyle w:val="a3"/>
        <w:tabs>
          <w:tab w:val="left" w:pos="0"/>
          <w:tab w:val="left" w:pos="993"/>
        </w:tabs>
        <w:ind w:left="0" w:firstLine="709"/>
        <w:jc w:val="both"/>
        <w:rPr>
          <w:sz w:val="24"/>
          <w:szCs w:val="24"/>
          <w:lang w:val="uk-UA"/>
        </w:rPr>
      </w:pPr>
      <w:r w:rsidRPr="002E6D2F">
        <w:rPr>
          <w:sz w:val="24"/>
          <w:szCs w:val="24"/>
          <w:lang w:val="uk-UA"/>
        </w:rPr>
        <w:t>Визначення додаткових бюджетних призначень пропонується здійснити за рахунок відповідного зменшення призначень загального фонду по департаменту фінансів Одеської міської ради, у тому числі:</w:t>
      </w:r>
    </w:p>
    <w:p w:rsidR="002E6D2F" w:rsidRPr="002E6D2F" w:rsidRDefault="002E6D2F" w:rsidP="002E6D2F">
      <w:pPr>
        <w:pStyle w:val="a3"/>
        <w:tabs>
          <w:tab w:val="left" w:pos="0"/>
          <w:tab w:val="left" w:pos="993"/>
        </w:tabs>
        <w:ind w:left="0" w:firstLine="709"/>
        <w:jc w:val="both"/>
        <w:rPr>
          <w:sz w:val="24"/>
          <w:szCs w:val="24"/>
          <w:lang w:val="uk-UA"/>
        </w:rPr>
      </w:pPr>
      <w:proofErr w:type="spellStart"/>
      <w:r w:rsidRPr="002E6D2F">
        <w:rPr>
          <w:sz w:val="24"/>
          <w:szCs w:val="24"/>
          <w:lang w:val="uk-UA"/>
        </w:rPr>
        <w:t>- за КПКВК</w:t>
      </w:r>
      <w:proofErr w:type="spellEnd"/>
      <w:r w:rsidRPr="002E6D2F">
        <w:rPr>
          <w:sz w:val="24"/>
          <w:szCs w:val="24"/>
          <w:lang w:val="uk-UA"/>
        </w:rPr>
        <w:t xml:space="preserve">МБ 3710160 «Керівництво і управління у відповідній сфері у містах (місті Києві), селищах, селах, об`єднаних територіальних громадах» за рахунок зменшення призначень на резервні витрати на нерозподілену штатну чисельність – 240 000 </w:t>
      </w:r>
      <w:proofErr w:type="spellStart"/>
      <w:r w:rsidRPr="002E6D2F">
        <w:rPr>
          <w:sz w:val="24"/>
          <w:szCs w:val="24"/>
          <w:lang w:val="uk-UA"/>
        </w:rPr>
        <w:t>грн</w:t>
      </w:r>
      <w:proofErr w:type="spellEnd"/>
      <w:r w:rsidRPr="002E6D2F">
        <w:rPr>
          <w:sz w:val="24"/>
          <w:szCs w:val="24"/>
          <w:lang w:val="uk-UA"/>
        </w:rPr>
        <w:t>;</w:t>
      </w:r>
    </w:p>
    <w:p w:rsidR="002E6D2F" w:rsidRPr="002E6D2F" w:rsidRDefault="002E6D2F" w:rsidP="002E6D2F">
      <w:pPr>
        <w:pStyle w:val="a3"/>
        <w:tabs>
          <w:tab w:val="left" w:pos="0"/>
          <w:tab w:val="left" w:pos="993"/>
        </w:tabs>
        <w:ind w:left="0" w:firstLine="709"/>
        <w:jc w:val="both"/>
        <w:rPr>
          <w:sz w:val="24"/>
          <w:szCs w:val="24"/>
          <w:lang w:val="uk-UA"/>
        </w:rPr>
      </w:pPr>
      <w:proofErr w:type="spellStart"/>
      <w:r w:rsidRPr="002E6D2F">
        <w:rPr>
          <w:sz w:val="24"/>
          <w:szCs w:val="24"/>
          <w:lang w:val="uk-UA"/>
        </w:rPr>
        <w:t>- за КПКВК</w:t>
      </w:r>
      <w:proofErr w:type="spellEnd"/>
      <w:r w:rsidRPr="002E6D2F">
        <w:rPr>
          <w:sz w:val="24"/>
          <w:szCs w:val="24"/>
          <w:lang w:val="uk-UA"/>
        </w:rPr>
        <w:t>МБ 3717370 «Реалізація інших заходів щодо соціально-економічного розвитку територій» - 3 000 000 грн.</w:t>
      </w:r>
    </w:p>
    <w:p w:rsidR="002E6D2F" w:rsidRPr="002E6D2F" w:rsidRDefault="002E6D2F" w:rsidP="002E6D2F">
      <w:pPr>
        <w:ind w:firstLine="709"/>
        <w:jc w:val="both"/>
        <w:rPr>
          <w:sz w:val="24"/>
          <w:szCs w:val="24"/>
          <w:lang w:val="uk-UA"/>
        </w:rPr>
      </w:pPr>
      <w:r w:rsidRPr="002E6D2F">
        <w:rPr>
          <w:sz w:val="24"/>
          <w:szCs w:val="24"/>
          <w:lang w:val="uk-UA"/>
        </w:rPr>
        <w:t>Одночасно необхідно збільшити обсяг: профіциту загального фонду бюджету міста Одеси та дефіциту спеціального фонду бюджету міста Одеси у сумі 3 000 000 грн.</w:t>
      </w:r>
    </w:p>
    <w:p w:rsidR="002E6D2F" w:rsidRPr="002E6D2F" w:rsidRDefault="002E6D2F" w:rsidP="002E6D2F">
      <w:pPr>
        <w:pStyle w:val="2"/>
        <w:shd w:val="clear" w:color="auto" w:fill="FFFFFF"/>
        <w:tabs>
          <w:tab w:val="left" w:pos="993"/>
        </w:tabs>
        <w:spacing w:before="0" w:beforeAutospacing="0" w:after="0" w:afterAutospacing="0"/>
        <w:ind w:left="709" w:right="-1"/>
        <w:jc w:val="both"/>
        <w:rPr>
          <w:sz w:val="28"/>
          <w:szCs w:val="28"/>
          <w:lang w:val="ru-RU"/>
        </w:rPr>
      </w:pPr>
      <w:r w:rsidRPr="002E6D2F">
        <w:rPr>
          <w:sz w:val="28"/>
          <w:szCs w:val="28"/>
          <w:lang w:val="ru-RU"/>
        </w:rPr>
        <w:t>за – единогласно.</w:t>
      </w:r>
    </w:p>
    <w:p w:rsidR="002E6D2F" w:rsidRDefault="002E6D2F" w:rsidP="002E6D2F">
      <w:pPr>
        <w:pStyle w:val="StyleZakonu"/>
        <w:spacing w:after="0" w:line="240" w:lineRule="auto"/>
        <w:ind w:right="-1" w:firstLine="567"/>
        <w:rPr>
          <w:sz w:val="28"/>
          <w:szCs w:val="28"/>
          <w:lang w:val="ru-RU"/>
        </w:rPr>
      </w:pPr>
    </w:p>
    <w:p w:rsidR="002E6D2F" w:rsidRDefault="002E6D2F" w:rsidP="002E6D2F">
      <w:pPr>
        <w:pStyle w:val="StyleZakonu"/>
        <w:spacing w:after="0" w:line="240" w:lineRule="auto"/>
        <w:ind w:right="-1" w:firstLine="567"/>
        <w:rPr>
          <w:sz w:val="28"/>
          <w:szCs w:val="28"/>
          <w:lang w:val="ru-RU"/>
        </w:rPr>
      </w:pPr>
      <w:r>
        <w:rPr>
          <w:sz w:val="28"/>
          <w:szCs w:val="28"/>
          <w:lang w:val="ru-RU"/>
        </w:rPr>
        <w:t xml:space="preserve">РЕШИЛИ: Согласовать корректировки бюджета города Одессы на 2019 год по письму департамента финансов </w:t>
      </w:r>
      <w:r w:rsidRPr="00EB2A0D">
        <w:rPr>
          <w:sz w:val="28"/>
          <w:szCs w:val="28"/>
          <w:lang w:val="ru-RU"/>
        </w:rPr>
        <w:t>№04-14/302/1027 от 04.07.2019 года</w:t>
      </w:r>
      <w:r>
        <w:rPr>
          <w:sz w:val="28"/>
          <w:szCs w:val="28"/>
          <w:lang w:val="ru-RU"/>
        </w:rPr>
        <w:t>.</w:t>
      </w:r>
    </w:p>
    <w:p w:rsidR="00412478" w:rsidRDefault="00412478" w:rsidP="00A003F9">
      <w:pPr>
        <w:pStyle w:val="StyleZakonu"/>
        <w:spacing w:after="0" w:line="240" w:lineRule="auto"/>
        <w:ind w:right="-1" w:firstLine="567"/>
        <w:rPr>
          <w:sz w:val="28"/>
          <w:szCs w:val="28"/>
          <w:lang w:val="ru-RU"/>
        </w:rPr>
      </w:pPr>
    </w:p>
    <w:p w:rsidR="00412478" w:rsidRDefault="00412478" w:rsidP="00A003F9">
      <w:pPr>
        <w:pStyle w:val="StyleZakonu"/>
        <w:spacing w:after="0" w:line="240" w:lineRule="auto"/>
        <w:ind w:right="-1" w:firstLine="567"/>
        <w:rPr>
          <w:sz w:val="28"/>
          <w:szCs w:val="28"/>
          <w:lang w:val="ru-RU"/>
        </w:rPr>
      </w:pPr>
    </w:p>
    <w:p w:rsidR="002E6D2F" w:rsidRPr="00EB2A0D" w:rsidRDefault="002E6D2F" w:rsidP="002E6D2F">
      <w:pPr>
        <w:ind w:right="57" w:firstLine="567"/>
        <w:jc w:val="both"/>
        <w:rPr>
          <w:sz w:val="28"/>
          <w:szCs w:val="28"/>
        </w:rPr>
      </w:pPr>
      <w:r w:rsidRPr="00EB2A0D">
        <w:rPr>
          <w:sz w:val="28"/>
          <w:szCs w:val="28"/>
        </w:rPr>
        <w:t xml:space="preserve">СЛУШАЛИ: Информацию </w:t>
      </w:r>
      <w:r w:rsidRPr="00EB2A0D">
        <w:rPr>
          <w:sz w:val="28"/>
          <w:szCs w:val="28"/>
          <w:lang w:eastAsia="ru-RU"/>
        </w:rPr>
        <w:t xml:space="preserve">заместителя городского головы – директора департамента финансов Одесского городского совета </w:t>
      </w:r>
      <w:proofErr w:type="spellStart"/>
      <w:r w:rsidRPr="00EB2A0D">
        <w:rPr>
          <w:sz w:val="28"/>
          <w:szCs w:val="28"/>
          <w:lang w:eastAsia="ru-RU"/>
        </w:rPr>
        <w:t>Бедреги</w:t>
      </w:r>
      <w:proofErr w:type="spellEnd"/>
      <w:r w:rsidRPr="00EB2A0D">
        <w:rPr>
          <w:sz w:val="28"/>
          <w:szCs w:val="28"/>
          <w:lang w:eastAsia="ru-RU"/>
        </w:rPr>
        <w:t xml:space="preserve"> С.Н.</w:t>
      </w:r>
      <w:r w:rsidRPr="00EB2A0D">
        <w:rPr>
          <w:sz w:val="28"/>
          <w:szCs w:val="28"/>
        </w:rPr>
        <w:t xml:space="preserve"> по корректировкам бюджета города Одессы на 2019 год (письмо департамента финансов  №</w:t>
      </w:r>
      <w:r w:rsidRPr="00EB2A0D">
        <w:rPr>
          <w:sz w:val="28"/>
          <w:szCs w:val="28"/>
          <w:lang w:val="uk-UA"/>
        </w:rPr>
        <w:t xml:space="preserve">04-14/307/1065 </w:t>
      </w:r>
      <w:r w:rsidRPr="00EB2A0D">
        <w:rPr>
          <w:sz w:val="28"/>
          <w:szCs w:val="28"/>
        </w:rPr>
        <w:t>от 12.07.2019 года).</w:t>
      </w:r>
    </w:p>
    <w:p w:rsidR="002E6D2F" w:rsidRDefault="002E6D2F" w:rsidP="002E6D2F">
      <w:pPr>
        <w:pStyle w:val="StyleZakonu"/>
        <w:spacing w:after="0" w:line="240" w:lineRule="auto"/>
        <w:ind w:right="57" w:firstLine="567"/>
        <w:rPr>
          <w:sz w:val="28"/>
          <w:szCs w:val="28"/>
          <w:lang w:val="ru-RU"/>
        </w:rPr>
      </w:pPr>
      <w:r w:rsidRPr="00EB2A0D">
        <w:rPr>
          <w:sz w:val="28"/>
          <w:szCs w:val="28"/>
          <w:lang w:val="ru-RU"/>
        </w:rPr>
        <w:t>Голосовали за следующие корректировки бюджета:</w:t>
      </w:r>
    </w:p>
    <w:p w:rsidR="00AD265E" w:rsidRPr="00137CD2" w:rsidRDefault="00AD265E" w:rsidP="00AD265E">
      <w:pPr>
        <w:pStyle w:val="a3"/>
        <w:numPr>
          <w:ilvl w:val="0"/>
          <w:numId w:val="11"/>
        </w:numPr>
        <w:tabs>
          <w:tab w:val="left" w:pos="-5940"/>
          <w:tab w:val="left" w:pos="1134"/>
        </w:tabs>
        <w:ind w:left="0" w:firstLine="720"/>
        <w:jc w:val="both"/>
        <w:rPr>
          <w:sz w:val="24"/>
          <w:szCs w:val="24"/>
          <w:lang w:val="uk-UA"/>
        </w:rPr>
      </w:pPr>
      <w:r w:rsidRPr="00137CD2">
        <w:rPr>
          <w:sz w:val="24"/>
          <w:szCs w:val="24"/>
          <w:lang w:val="uk-UA"/>
        </w:rPr>
        <w:t>З урахуванням листа управління капітального будівництва Одеської міської ради (</w:t>
      </w:r>
      <w:r w:rsidRPr="00137CD2">
        <w:rPr>
          <w:i/>
          <w:sz w:val="24"/>
          <w:szCs w:val="24"/>
          <w:lang w:val="uk-UA"/>
        </w:rPr>
        <w:t>копія листа додається</w:t>
      </w:r>
      <w:r w:rsidRPr="00137CD2">
        <w:rPr>
          <w:sz w:val="24"/>
          <w:szCs w:val="24"/>
          <w:lang w:val="uk-UA"/>
        </w:rPr>
        <w:t xml:space="preserve">) щодо уточнених очікуваних надходжень коштів пайової </w:t>
      </w:r>
      <w:r w:rsidRPr="00137CD2">
        <w:rPr>
          <w:sz w:val="24"/>
          <w:szCs w:val="24"/>
          <w:lang w:val="uk-UA"/>
        </w:rPr>
        <w:lastRenderedPageBreak/>
        <w:t>участі за 2019 рік, надаємо на заміну пропозиції по коригуванню в межах затвердженого загального обсягу доходів бюджету розвитку річних планових показників по окремих джерелах в частині збільшення, зменшення, направлених листом департаменту фінансів Одеської міської ради від 02.07.2019р. № 05-16-329/994, а саме:</w:t>
      </w:r>
    </w:p>
    <w:p w:rsidR="00AD265E" w:rsidRPr="00C32DB4" w:rsidRDefault="00AD265E" w:rsidP="00AD265E">
      <w:pPr>
        <w:tabs>
          <w:tab w:val="left" w:pos="-5940"/>
        </w:tabs>
        <w:ind w:firstLine="709"/>
        <w:jc w:val="center"/>
        <w:rPr>
          <w:sz w:val="22"/>
          <w:szCs w:val="28"/>
          <w:lang w:val="uk-UA"/>
        </w:rPr>
      </w:pPr>
      <w:r>
        <w:rPr>
          <w:sz w:val="22"/>
          <w:szCs w:val="28"/>
          <w:lang w:val="uk-UA"/>
        </w:rPr>
        <w:t xml:space="preserve">                                                                                                                        млн</w:t>
      </w:r>
      <w:r w:rsidRPr="00C32DB4">
        <w:rPr>
          <w:sz w:val="22"/>
          <w:szCs w:val="28"/>
          <w:lang w:val="uk-UA"/>
        </w:rPr>
        <w:t>.</w:t>
      </w:r>
      <w:r>
        <w:rPr>
          <w:sz w:val="22"/>
          <w:szCs w:val="28"/>
          <w:lang w:val="uk-UA"/>
        </w:rPr>
        <w:t xml:space="preserve"> </w:t>
      </w:r>
      <w:proofErr w:type="spellStart"/>
      <w:r w:rsidRPr="00C32DB4">
        <w:rPr>
          <w:sz w:val="22"/>
          <w:szCs w:val="28"/>
          <w:lang w:val="uk-UA"/>
        </w:rPr>
        <w:t>грн</w:t>
      </w:r>
      <w:proofErr w:type="spellEnd"/>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577"/>
        <w:gridCol w:w="850"/>
        <w:gridCol w:w="1134"/>
        <w:gridCol w:w="708"/>
        <w:gridCol w:w="851"/>
        <w:gridCol w:w="1560"/>
      </w:tblGrid>
      <w:tr w:rsidR="00AD265E" w:rsidRPr="005C2B9A" w:rsidTr="00562041">
        <w:trPr>
          <w:trHeight w:val="1219"/>
        </w:trPr>
        <w:tc>
          <w:tcPr>
            <w:tcW w:w="959" w:type="dxa"/>
            <w:vMerge w:val="restart"/>
            <w:shd w:val="clear" w:color="auto" w:fill="auto"/>
            <w:textDirection w:val="btLr"/>
            <w:hideMark/>
          </w:tcPr>
          <w:p w:rsidR="00AD265E" w:rsidRPr="005C2B9A" w:rsidRDefault="00AD265E" w:rsidP="00562041">
            <w:pPr>
              <w:tabs>
                <w:tab w:val="left" w:pos="-5940"/>
              </w:tabs>
              <w:ind w:right="113" w:firstLine="142"/>
              <w:jc w:val="center"/>
              <w:rPr>
                <w:szCs w:val="28"/>
                <w:lang w:val="uk-UA"/>
              </w:rPr>
            </w:pPr>
            <w:r w:rsidRPr="005C2B9A">
              <w:rPr>
                <w:szCs w:val="28"/>
                <w:lang w:val="uk-UA"/>
              </w:rPr>
              <w:t>Код бюджетної класифікації</w:t>
            </w:r>
          </w:p>
        </w:tc>
        <w:tc>
          <w:tcPr>
            <w:tcW w:w="3577" w:type="dxa"/>
            <w:vMerge w:val="restart"/>
            <w:shd w:val="clear" w:color="auto" w:fill="auto"/>
            <w:hideMark/>
          </w:tcPr>
          <w:p w:rsidR="00AD265E" w:rsidRPr="005C2B9A" w:rsidRDefault="00AD265E" w:rsidP="00562041">
            <w:pPr>
              <w:tabs>
                <w:tab w:val="left" w:pos="-5940"/>
              </w:tabs>
              <w:ind w:firstLine="142"/>
              <w:jc w:val="both"/>
              <w:rPr>
                <w:szCs w:val="28"/>
                <w:lang w:val="uk-UA"/>
              </w:rPr>
            </w:pPr>
            <w:r w:rsidRPr="005C2B9A">
              <w:rPr>
                <w:szCs w:val="28"/>
                <w:lang w:val="uk-UA"/>
              </w:rPr>
              <w:t>Найменування податків та зборів</w:t>
            </w:r>
          </w:p>
        </w:tc>
        <w:tc>
          <w:tcPr>
            <w:tcW w:w="850" w:type="dxa"/>
            <w:vMerge w:val="restart"/>
            <w:shd w:val="clear" w:color="auto" w:fill="auto"/>
            <w:textDirection w:val="btLr"/>
            <w:hideMark/>
          </w:tcPr>
          <w:p w:rsidR="00AD265E" w:rsidRPr="005C2B9A" w:rsidRDefault="00AD265E" w:rsidP="00562041">
            <w:pPr>
              <w:tabs>
                <w:tab w:val="left" w:pos="-5940"/>
              </w:tabs>
              <w:ind w:right="113" w:firstLine="142"/>
              <w:jc w:val="center"/>
              <w:rPr>
                <w:szCs w:val="28"/>
                <w:lang w:val="uk-UA"/>
              </w:rPr>
            </w:pPr>
            <w:r w:rsidRPr="005C2B9A">
              <w:rPr>
                <w:szCs w:val="28"/>
                <w:lang w:val="uk-UA"/>
              </w:rPr>
              <w:t>Затверджено на 201</w:t>
            </w:r>
            <w:r>
              <w:rPr>
                <w:szCs w:val="28"/>
                <w:lang w:val="uk-UA"/>
              </w:rPr>
              <w:t>9</w:t>
            </w:r>
            <w:r w:rsidRPr="005C2B9A">
              <w:rPr>
                <w:szCs w:val="28"/>
                <w:lang w:val="uk-UA"/>
              </w:rPr>
              <w:t xml:space="preserve"> рік</w:t>
            </w:r>
          </w:p>
        </w:tc>
        <w:tc>
          <w:tcPr>
            <w:tcW w:w="1134" w:type="dxa"/>
            <w:vMerge w:val="restart"/>
            <w:shd w:val="clear" w:color="auto" w:fill="auto"/>
            <w:textDirection w:val="btLr"/>
            <w:hideMark/>
          </w:tcPr>
          <w:p w:rsidR="00AD265E" w:rsidRPr="005C2B9A" w:rsidRDefault="00AD265E" w:rsidP="00562041">
            <w:pPr>
              <w:tabs>
                <w:tab w:val="left" w:pos="-5940"/>
              </w:tabs>
              <w:ind w:right="113" w:firstLine="142"/>
              <w:jc w:val="center"/>
              <w:rPr>
                <w:szCs w:val="28"/>
                <w:lang w:val="uk-UA"/>
              </w:rPr>
            </w:pPr>
            <w:r w:rsidRPr="008F32E5">
              <w:rPr>
                <w:szCs w:val="28"/>
                <w:lang w:val="uk-UA"/>
              </w:rPr>
              <w:t xml:space="preserve">Фактичні надходження станом на </w:t>
            </w:r>
            <w:r>
              <w:rPr>
                <w:szCs w:val="28"/>
                <w:lang w:val="uk-UA"/>
              </w:rPr>
              <w:t>01</w:t>
            </w:r>
            <w:r w:rsidRPr="008F32E5">
              <w:rPr>
                <w:szCs w:val="28"/>
                <w:lang w:val="uk-UA"/>
              </w:rPr>
              <w:t>.0</w:t>
            </w:r>
            <w:r>
              <w:rPr>
                <w:szCs w:val="28"/>
                <w:lang w:val="uk-UA"/>
              </w:rPr>
              <w:t>7.2019</w:t>
            </w:r>
            <w:r w:rsidRPr="008F32E5">
              <w:rPr>
                <w:szCs w:val="28"/>
                <w:lang w:val="uk-UA"/>
              </w:rPr>
              <w:t>р</w:t>
            </w:r>
            <w:r>
              <w:rPr>
                <w:szCs w:val="28"/>
                <w:lang w:val="uk-UA"/>
              </w:rPr>
              <w:t>.</w:t>
            </w:r>
          </w:p>
        </w:tc>
        <w:tc>
          <w:tcPr>
            <w:tcW w:w="1559" w:type="dxa"/>
            <w:gridSpan w:val="2"/>
            <w:shd w:val="clear" w:color="auto" w:fill="auto"/>
          </w:tcPr>
          <w:p w:rsidR="00AD265E" w:rsidRPr="005C2B9A" w:rsidRDefault="00AD265E" w:rsidP="00562041">
            <w:pPr>
              <w:tabs>
                <w:tab w:val="left" w:pos="-5940"/>
              </w:tabs>
              <w:ind w:firstLine="142"/>
              <w:jc w:val="center"/>
              <w:rPr>
                <w:szCs w:val="28"/>
                <w:lang w:val="uk-UA"/>
              </w:rPr>
            </w:pPr>
            <w:r>
              <w:rPr>
                <w:szCs w:val="28"/>
                <w:lang w:val="uk-UA"/>
              </w:rPr>
              <w:t>Рівень виконання затверджених річних планових показників</w:t>
            </w:r>
          </w:p>
        </w:tc>
        <w:tc>
          <w:tcPr>
            <w:tcW w:w="1560" w:type="dxa"/>
            <w:vMerge w:val="restart"/>
            <w:vAlign w:val="center"/>
          </w:tcPr>
          <w:p w:rsidR="00AD265E" w:rsidRPr="00C327C5" w:rsidRDefault="00AD265E" w:rsidP="00562041">
            <w:pPr>
              <w:tabs>
                <w:tab w:val="left" w:pos="-5940"/>
              </w:tabs>
              <w:ind w:firstLine="142"/>
              <w:jc w:val="center"/>
              <w:rPr>
                <w:b/>
                <w:szCs w:val="28"/>
                <w:lang w:val="uk-UA"/>
              </w:rPr>
            </w:pPr>
            <w:r w:rsidRPr="00C327C5">
              <w:rPr>
                <w:b/>
                <w:sz w:val="22"/>
                <w:szCs w:val="28"/>
                <w:lang w:val="uk-UA"/>
              </w:rPr>
              <w:t>Пропозиції по уточненню</w:t>
            </w:r>
          </w:p>
        </w:tc>
      </w:tr>
      <w:tr w:rsidR="00AD265E" w:rsidRPr="005C2B9A" w:rsidTr="00562041">
        <w:trPr>
          <w:trHeight w:val="58"/>
        </w:trPr>
        <w:tc>
          <w:tcPr>
            <w:tcW w:w="959" w:type="dxa"/>
            <w:vMerge/>
            <w:shd w:val="clear" w:color="auto" w:fill="auto"/>
            <w:hideMark/>
          </w:tcPr>
          <w:p w:rsidR="00AD265E" w:rsidRPr="005C2B9A" w:rsidRDefault="00AD265E" w:rsidP="00562041">
            <w:pPr>
              <w:tabs>
                <w:tab w:val="left" w:pos="-5940"/>
              </w:tabs>
              <w:ind w:firstLine="142"/>
              <w:jc w:val="both"/>
              <w:rPr>
                <w:szCs w:val="28"/>
                <w:lang w:val="uk-UA"/>
              </w:rPr>
            </w:pPr>
          </w:p>
        </w:tc>
        <w:tc>
          <w:tcPr>
            <w:tcW w:w="3577" w:type="dxa"/>
            <w:vMerge/>
            <w:shd w:val="clear" w:color="auto" w:fill="auto"/>
            <w:hideMark/>
          </w:tcPr>
          <w:p w:rsidR="00AD265E" w:rsidRPr="005C2B9A" w:rsidRDefault="00AD265E" w:rsidP="00562041">
            <w:pPr>
              <w:tabs>
                <w:tab w:val="left" w:pos="-5940"/>
              </w:tabs>
              <w:ind w:firstLine="142"/>
              <w:jc w:val="both"/>
              <w:rPr>
                <w:szCs w:val="28"/>
                <w:lang w:val="uk-UA"/>
              </w:rPr>
            </w:pPr>
          </w:p>
        </w:tc>
        <w:tc>
          <w:tcPr>
            <w:tcW w:w="850" w:type="dxa"/>
            <w:vMerge/>
            <w:shd w:val="clear" w:color="auto" w:fill="auto"/>
            <w:hideMark/>
          </w:tcPr>
          <w:p w:rsidR="00AD265E" w:rsidRPr="005C2B9A" w:rsidRDefault="00AD265E" w:rsidP="00562041">
            <w:pPr>
              <w:tabs>
                <w:tab w:val="left" w:pos="-5940"/>
              </w:tabs>
              <w:ind w:firstLine="142"/>
              <w:jc w:val="both"/>
              <w:rPr>
                <w:szCs w:val="28"/>
                <w:lang w:val="uk-UA"/>
              </w:rPr>
            </w:pPr>
          </w:p>
        </w:tc>
        <w:tc>
          <w:tcPr>
            <w:tcW w:w="1134" w:type="dxa"/>
            <w:vMerge/>
            <w:shd w:val="clear" w:color="auto" w:fill="auto"/>
            <w:hideMark/>
          </w:tcPr>
          <w:p w:rsidR="00AD265E" w:rsidRPr="005C2B9A" w:rsidRDefault="00AD265E" w:rsidP="00562041">
            <w:pPr>
              <w:tabs>
                <w:tab w:val="left" w:pos="-5940"/>
              </w:tabs>
              <w:ind w:firstLine="142"/>
              <w:jc w:val="both"/>
              <w:rPr>
                <w:szCs w:val="28"/>
                <w:lang w:val="uk-UA"/>
              </w:rPr>
            </w:pPr>
          </w:p>
        </w:tc>
        <w:tc>
          <w:tcPr>
            <w:tcW w:w="708" w:type="dxa"/>
            <w:shd w:val="clear" w:color="auto" w:fill="auto"/>
            <w:hideMark/>
          </w:tcPr>
          <w:p w:rsidR="00AD265E" w:rsidRPr="005C2B9A" w:rsidRDefault="00AD265E" w:rsidP="00562041">
            <w:pPr>
              <w:tabs>
                <w:tab w:val="left" w:pos="-5940"/>
              </w:tabs>
              <w:ind w:firstLine="34"/>
              <w:jc w:val="center"/>
              <w:rPr>
                <w:szCs w:val="28"/>
                <w:lang w:val="uk-UA"/>
              </w:rPr>
            </w:pPr>
            <w:r w:rsidRPr="005C2B9A">
              <w:rPr>
                <w:szCs w:val="28"/>
                <w:lang w:val="uk-UA"/>
              </w:rPr>
              <w:t>%</w:t>
            </w:r>
          </w:p>
        </w:tc>
        <w:tc>
          <w:tcPr>
            <w:tcW w:w="851" w:type="dxa"/>
            <w:shd w:val="clear" w:color="auto" w:fill="auto"/>
            <w:hideMark/>
          </w:tcPr>
          <w:p w:rsidR="00AD265E" w:rsidRPr="005C2B9A" w:rsidRDefault="00AD265E" w:rsidP="00562041">
            <w:pPr>
              <w:tabs>
                <w:tab w:val="left" w:pos="-5940"/>
              </w:tabs>
              <w:ind w:firstLine="33"/>
              <w:jc w:val="center"/>
              <w:rPr>
                <w:szCs w:val="28"/>
                <w:lang w:val="uk-UA"/>
              </w:rPr>
            </w:pPr>
            <w:r w:rsidRPr="005C2B9A">
              <w:rPr>
                <w:szCs w:val="28"/>
                <w:lang w:val="uk-UA"/>
              </w:rPr>
              <w:t>сума</w:t>
            </w:r>
          </w:p>
        </w:tc>
        <w:tc>
          <w:tcPr>
            <w:tcW w:w="1560" w:type="dxa"/>
            <w:vMerge/>
          </w:tcPr>
          <w:p w:rsidR="00AD265E" w:rsidRPr="005C2B9A" w:rsidRDefault="00AD265E" w:rsidP="00562041">
            <w:pPr>
              <w:tabs>
                <w:tab w:val="left" w:pos="-5940"/>
              </w:tabs>
              <w:ind w:firstLine="33"/>
              <w:jc w:val="center"/>
              <w:rPr>
                <w:szCs w:val="28"/>
                <w:lang w:val="uk-UA"/>
              </w:rPr>
            </w:pPr>
          </w:p>
        </w:tc>
      </w:tr>
      <w:tr w:rsidR="00AD265E" w:rsidRPr="005C2B9A" w:rsidTr="00562041">
        <w:trPr>
          <w:trHeight w:val="395"/>
        </w:trPr>
        <w:tc>
          <w:tcPr>
            <w:tcW w:w="4536" w:type="dxa"/>
            <w:gridSpan w:val="2"/>
            <w:shd w:val="clear" w:color="auto" w:fill="auto"/>
            <w:hideMark/>
          </w:tcPr>
          <w:p w:rsidR="00AD265E" w:rsidRPr="005C2B9A" w:rsidRDefault="00AD265E" w:rsidP="00562041">
            <w:pPr>
              <w:tabs>
                <w:tab w:val="left" w:pos="-5940"/>
              </w:tabs>
              <w:ind w:firstLine="142"/>
              <w:jc w:val="right"/>
              <w:rPr>
                <w:i/>
                <w:iCs/>
                <w:szCs w:val="28"/>
                <w:lang w:val="uk-UA"/>
              </w:rPr>
            </w:pPr>
            <w:r w:rsidRPr="005C2B9A">
              <w:rPr>
                <w:i/>
                <w:iCs/>
                <w:szCs w:val="28"/>
                <w:lang w:val="uk-UA"/>
              </w:rPr>
              <w:t xml:space="preserve">Бюджет розвитку всього, </w:t>
            </w:r>
            <w:r>
              <w:rPr>
                <w:i/>
                <w:iCs/>
                <w:szCs w:val="28"/>
                <w:lang w:val="uk-UA"/>
              </w:rPr>
              <w:t xml:space="preserve"> </w:t>
            </w:r>
            <w:r w:rsidRPr="005C2B9A">
              <w:rPr>
                <w:i/>
                <w:iCs/>
                <w:szCs w:val="28"/>
                <w:lang w:val="uk-UA"/>
              </w:rPr>
              <w:t>в т.ч.:</w:t>
            </w:r>
          </w:p>
        </w:tc>
        <w:tc>
          <w:tcPr>
            <w:tcW w:w="850" w:type="dxa"/>
            <w:shd w:val="clear" w:color="auto" w:fill="auto"/>
            <w:noWrap/>
            <w:hideMark/>
          </w:tcPr>
          <w:p w:rsidR="00AD265E" w:rsidRPr="005C2B9A" w:rsidRDefault="00AD265E" w:rsidP="00562041">
            <w:pPr>
              <w:tabs>
                <w:tab w:val="left" w:pos="-5940"/>
              </w:tabs>
              <w:ind w:firstLine="142"/>
              <w:jc w:val="both"/>
              <w:rPr>
                <w:i/>
                <w:iCs/>
                <w:szCs w:val="28"/>
                <w:lang w:val="uk-UA"/>
              </w:rPr>
            </w:pPr>
            <w:r>
              <w:rPr>
                <w:i/>
                <w:iCs/>
                <w:szCs w:val="28"/>
                <w:lang w:val="uk-UA"/>
              </w:rPr>
              <w:t>163</w:t>
            </w:r>
            <w:r w:rsidRPr="005C2B9A">
              <w:rPr>
                <w:i/>
                <w:iCs/>
                <w:szCs w:val="28"/>
                <w:lang w:val="uk-UA"/>
              </w:rPr>
              <w:t>,0</w:t>
            </w:r>
          </w:p>
        </w:tc>
        <w:tc>
          <w:tcPr>
            <w:tcW w:w="1134" w:type="dxa"/>
            <w:shd w:val="clear" w:color="auto" w:fill="auto"/>
            <w:noWrap/>
            <w:hideMark/>
          </w:tcPr>
          <w:p w:rsidR="00AD265E" w:rsidRPr="005C2B9A" w:rsidRDefault="00AD265E" w:rsidP="00562041">
            <w:pPr>
              <w:tabs>
                <w:tab w:val="left" w:pos="-5940"/>
              </w:tabs>
              <w:jc w:val="both"/>
              <w:rPr>
                <w:i/>
                <w:iCs/>
                <w:szCs w:val="28"/>
                <w:lang w:val="uk-UA"/>
              </w:rPr>
            </w:pPr>
            <w:r>
              <w:rPr>
                <w:i/>
                <w:iCs/>
                <w:szCs w:val="28"/>
                <w:lang w:val="uk-UA"/>
              </w:rPr>
              <w:t>127,6</w:t>
            </w:r>
          </w:p>
        </w:tc>
        <w:tc>
          <w:tcPr>
            <w:tcW w:w="708" w:type="dxa"/>
            <w:shd w:val="clear" w:color="auto" w:fill="auto"/>
            <w:noWrap/>
          </w:tcPr>
          <w:p w:rsidR="00AD265E" w:rsidRPr="005C2B9A" w:rsidRDefault="00AD265E" w:rsidP="00562041">
            <w:pPr>
              <w:tabs>
                <w:tab w:val="left" w:pos="-5940"/>
              </w:tabs>
              <w:ind w:firstLine="34"/>
              <w:jc w:val="both"/>
              <w:rPr>
                <w:i/>
                <w:iCs/>
                <w:szCs w:val="28"/>
                <w:lang w:val="uk-UA"/>
              </w:rPr>
            </w:pPr>
            <w:r>
              <w:rPr>
                <w:i/>
                <w:iCs/>
                <w:szCs w:val="28"/>
                <w:lang w:val="uk-UA"/>
              </w:rPr>
              <w:t>78,3</w:t>
            </w:r>
          </w:p>
        </w:tc>
        <w:tc>
          <w:tcPr>
            <w:tcW w:w="851" w:type="dxa"/>
            <w:shd w:val="clear" w:color="auto" w:fill="auto"/>
            <w:noWrap/>
          </w:tcPr>
          <w:p w:rsidR="00AD265E" w:rsidRPr="005C2B9A" w:rsidRDefault="00AD265E" w:rsidP="00562041">
            <w:pPr>
              <w:tabs>
                <w:tab w:val="left" w:pos="-5940"/>
              </w:tabs>
              <w:ind w:firstLine="33"/>
              <w:jc w:val="both"/>
              <w:rPr>
                <w:i/>
                <w:iCs/>
                <w:szCs w:val="28"/>
                <w:lang w:val="uk-UA"/>
              </w:rPr>
            </w:pPr>
            <w:r>
              <w:rPr>
                <w:i/>
                <w:iCs/>
                <w:szCs w:val="28"/>
                <w:lang w:val="uk-UA"/>
              </w:rPr>
              <w:t>-35,4</w:t>
            </w:r>
          </w:p>
        </w:tc>
        <w:tc>
          <w:tcPr>
            <w:tcW w:w="1560" w:type="dxa"/>
          </w:tcPr>
          <w:p w:rsidR="00AD265E" w:rsidRPr="00C327C5" w:rsidRDefault="00AD265E" w:rsidP="00562041">
            <w:pPr>
              <w:tabs>
                <w:tab w:val="left" w:pos="-5940"/>
              </w:tabs>
              <w:ind w:firstLine="33"/>
              <w:jc w:val="center"/>
              <w:rPr>
                <w:b/>
                <w:i/>
                <w:iCs/>
                <w:szCs w:val="28"/>
                <w:lang w:val="uk-UA"/>
              </w:rPr>
            </w:pPr>
            <w:r>
              <w:rPr>
                <w:b/>
                <w:i/>
                <w:iCs/>
                <w:szCs w:val="28"/>
                <w:lang w:val="uk-UA"/>
              </w:rPr>
              <w:t>0,0</w:t>
            </w:r>
          </w:p>
        </w:tc>
      </w:tr>
      <w:tr w:rsidR="00AD265E" w:rsidRPr="005C2B9A" w:rsidTr="00562041">
        <w:trPr>
          <w:trHeight w:val="649"/>
        </w:trPr>
        <w:tc>
          <w:tcPr>
            <w:tcW w:w="959" w:type="dxa"/>
            <w:shd w:val="clear" w:color="auto" w:fill="auto"/>
            <w:noWrap/>
            <w:hideMark/>
          </w:tcPr>
          <w:p w:rsidR="00AD265E" w:rsidRPr="00C327C5" w:rsidRDefault="00AD265E" w:rsidP="00562041">
            <w:pPr>
              <w:tabs>
                <w:tab w:val="left" w:pos="-5940"/>
              </w:tabs>
              <w:jc w:val="both"/>
              <w:rPr>
                <w:sz w:val="18"/>
                <w:szCs w:val="28"/>
                <w:lang w:val="uk-UA"/>
              </w:rPr>
            </w:pPr>
            <w:r w:rsidRPr="00C327C5">
              <w:rPr>
                <w:sz w:val="18"/>
                <w:szCs w:val="28"/>
                <w:lang w:val="uk-UA"/>
              </w:rPr>
              <w:t>24170000</w:t>
            </w:r>
          </w:p>
        </w:tc>
        <w:tc>
          <w:tcPr>
            <w:tcW w:w="3577" w:type="dxa"/>
            <w:shd w:val="clear" w:color="auto" w:fill="auto"/>
            <w:hideMark/>
          </w:tcPr>
          <w:p w:rsidR="00AD265E" w:rsidRPr="00C327C5" w:rsidRDefault="00AD265E" w:rsidP="00562041">
            <w:pPr>
              <w:tabs>
                <w:tab w:val="left" w:pos="-5940"/>
              </w:tabs>
              <w:jc w:val="both"/>
              <w:rPr>
                <w:sz w:val="18"/>
                <w:szCs w:val="28"/>
                <w:lang w:val="uk-UA"/>
              </w:rPr>
            </w:pPr>
            <w:r w:rsidRPr="00C327C5">
              <w:rPr>
                <w:sz w:val="18"/>
                <w:szCs w:val="28"/>
                <w:lang w:val="uk-UA"/>
              </w:rPr>
              <w:t>Надходження коштів пайової участі у розвитку інфраструктури населеного пункту</w:t>
            </w:r>
          </w:p>
        </w:tc>
        <w:tc>
          <w:tcPr>
            <w:tcW w:w="850" w:type="dxa"/>
            <w:shd w:val="clear" w:color="auto" w:fill="auto"/>
            <w:noWrap/>
            <w:hideMark/>
          </w:tcPr>
          <w:p w:rsidR="00AD265E" w:rsidRPr="005C2B9A" w:rsidRDefault="00AD265E" w:rsidP="00562041">
            <w:pPr>
              <w:tabs>
                <w:tab w:val="left" w:pos="-5940"/>
              </w:tabs>
              <w:ind w:firstLine="142"/>
              <w:jc w:val="both"/>
              <w:rPr>
                <w:szCs w:val="28"/>
                <w:lang w:val="uk-UA"/>
              </w:rPr>
            </w:pPr>
            <w:r>
              <w:rPr>
                <w:szCs w:val="28"/>
                <w:lang w:val="uk-UA"/>
              </w:rPr>
              <w:t>38</w:t>
            </w:r>
            <w:r w:rsidRPr="005C2B9A">
              <w:rPr>
                <w:szCs w:val="28"/>
                <w:lang w:val="uk-UA"/>
              </w:rPr>
              <w:t>,0</w:t>
            </w:r>
          </w:p>
        </w:tc>
        <w:tc>
          <w:tcPr>
            <w:tcW w:w="1134" w:type="dxa"/>
            <w:shd w:val="clear" w:color="auto" w:fill="auto"/>
            <w:noWrap/>
          </w:tcPr>
          <w:p w:rsidR="00AD265E" w:rsidRPr="005C2B9A" w:rsidRDefault="00AD265E" w:rsidP="00562041">
            <w:pPr>
              <w:tabs>
                <w:tab w:val="left" w:pos="-5940"/>
              </w:tabs>
              <w:ind w:firstLine="142"/>
              <w:jc w:val="both"/>
              <w:rPr>
                <w:szCs w:val="28"/>
                <w:lang w:val="uk-UA"/>
              </w:rPr>
            </w:pPr>
            <w:r>
              <w:rPr>
                <w:szCs w:val="28"/>
                <w:lang w:val="uk-UA"/>
              </w:rPr>
              <w:t>54,0</w:t>
            </w:r>
          </w:p>
        </w:tc>
        <w:tc>
          <w:tcPr>
            <w:tcW w:w="708" w:type="dxa"/>
            <w:shd w:val="clear" w:color="auto" w:fill="auto"/>
            <w:noWrap/>
          </w:tcPr>
          <w:p w:rsidR="00AD265E" w:rsidRPr="005C2B9A" w:rsidRDefault="00AD265E" w:rsidP="00562041">
            <w:pPr>
              <w:tabs>
                <w:tab w:val="left" w:pos="-5940"/>
              </w:tabs>
              <w:ind w:firstLine="34"/>
              <w:jc w:val="both"/>
              <w:rPr>
                <w:szCs w:val="28"/>
                <w:lang w:val="uk-UA"/>
              </w:rPr>
            </w:pPr>
            <w:r>
              <w:rPr>
                <w:szCs w:val="28"/>
                <w:lang w:val="uk-UA"/>
              </w:rPr>
              <w:t>142,1</w:t>
            </w:r>
          </w:p>
        </w:tc>
        <w:tc>
          <w:tcPr>
            <w:tcW w:w="851" w:type="dxa"/>
            <w:shd w:val="clear" w:color="auto" w:fill="auto"/>
            <w:noWrap/>
          </w:tcPr>
          <w:p w:rsidR="00AD265E" w:rsidRPr="005C2B9A" w:rsidRDefault="00AD265E" w:rsidP="00562041">
            <w:pPr>
              <w:tabs>
                <w:tab w:val="left" w:pos="-5940"/>
              </w:tabs>
              <w:ind w:firstLine="33"/>
              <w:jc w:val="both"/>
              <w:rPr>
                <w:szCs w:val="28"/>
                <w:lang w:val="uk-UA"/>
              </w:rPr>
            </w:pPr>
            <w:r>
              <w:rPr>
                <w:szCs w:val="28"/>
                <w:lang w:val="uk-UA"/>
              </w:rPr>
              <w:t>+16,0</w:t>
            </w:r>
          </w:p>
        </w:tc>
        <w:tc>
          <w:tcPr>
            <w:tcW w:w="1560" w:type="dxa"/>
          </w:tcPr>
          <w:p w:rsidR="00AD265E" w:rsidRPr="00C327C5" w:rsidRDefault="00AD265E" w:rsidP="00562041">
            <w:pPr>
              <w:tabs>
                <w:tab w:val="left" w:pos="-5940"/>
              </w:tabs>
              <w:ind w:firstLine="33"/>
              <w:jc w:val="center"/>
              <w:rPr>
                <w:b/>
                <w:szCs w:val="28"/>
                <w:lang w:val="uk-UA"/>
              </w:rPr>
            </w:pPr>
            <w:r w:rsidRPr="00C327C5">
              <w:rPr>
                <w:b/>
                <w:szCs w:val="28"/>
                <w:lang w:val="uk-UA"/>
              </w:rPr>
              <w:t xml:space="preserve">+ </w:t>
            </w:r>
            <w:r>
              <w:rPr>
                <w:b/>
                <w:szCs w:val="28"/>
                <w:lang w:val="uk-UA"/>
              </w:rPr>
              <w:t>52</w:t>
            </w:r>
            <w:r w:rsidRPr="00C327C5">
              <w:rPr>
                <w:b/>
                <w:szCs w:val="28"/>
                <w:lang w:val="uk-UA"/>
              </w:rPr>
              <w:t>,0</w:t>
            </w:r>
          </w:p>
        </w:tc>
      </w:tr>
      <w:tr w:rsidR="00AD265E" w:rsidRPr="005C2B9A" w:rsidTr="00562041">
        <w:trPr>
          <w:trHeight w:val="481"/>
        </w:trPr>
        <w:tc>
          <w:tcPr>
            <w:tcW w:w="959" w:type="dxa"/>
            <w:shd w:val="clear" w:color="auto" w:fill="auto"/>
            <w:noWrap/>
            <w:hideMark/>
          </w:tcPr>
          <w:p w:rsidR="00AD265E" w:rsidRPr="00C327C5" w:rsidRDefault="00AD265E" w:rsidP="00562041">
            <w:pPr>
              <w:tabs>
                <w:tab w:val="left" w:pos="-5940"/>
              </w:tabs>
              <w:jc w:val="both"/>
              <w:rPr>
                <w:sz w:val="18"/>
                <w:szCs w:val="28"/>
                <w:lang w:val="uk-UA"/>
              </w:rPr>
            </w:pPr>
            <w:r w:rsidRPr="00C327C5">
              <w:rPr>
                <w:sz w:val="18"/>
                <w:szCs w:val="28"/>
                <w:lang w:val="uk-UA"/>
              </w:rPr>
              <w:t>31030000</w:t>
            </w:r>
          </w:p>
        </w:tc>
        <w:tc>
          <w:tcPr>
            <w:tcW w:w="3577" w:type="dxa"/>
            <w:shd w:val="clear" w:color="auto" w:fill="auto"/>
            <w:hideMark/>
          </w:tcPr>
          <w:p w:rsidR="00AD265E" w:rsidRPr="00C327C5" w:rsidRDefault="00AD265E" w:rsidP="00562041">
            <w:pPr>
              <w:tabs>
                <w:tab w:val="left" w:pos="-5940"/>
              </w:tabs>
              <w:jc w:val="both"/>
              <w:rPr>
                <w:sz w:val="18"/>
                <w:szCs w:val="28"/>
                <w:lang w:val="uk-UA"/>
              </w:rPr>
            </w:pPr>
            <w:r w:rsidRPr="00C327C5">
              <w:rPr>
                <w:sz w:val="18"/>
                <w:szCs w:val="28"/>
                <w:lang w:val="uk-UA"/>
              </w:rPr>
              <w:t>Кошти від відчуження майна, що перебуває в комунальній власності</w:t>
            </w:r>
          </w:p>
        </w:tc>
        <w:tc>
          <w:tcPr>
            <w:tcW w:w="850" w:type="dxa"/>
            <w:shd w:val="clear" w:color="auto" w:fill="auto"/>
            <w:noWrap/>
            <w:hideMark/>
          </w:tcPr>
          <w:p w:rsidR="00AD265E" w:rsidRPr="005C2B9A" w:rsidRDefault="00AD265E" w:rsidP="00562041">
            <w:pPr>
              <w:tabs>
                <w:tab w:val="left" w:pos="-5940"/>
              </w:tabs>
              <w:ind w:firstLine="142"/>
              <w:jc w:val="both"/>
              <w:rPr>
                <w:szCs w:val="28"/>
                <w:lang w:val="uk-UA"/>
              </w:rPr>
            </w:pPr>
            <w:r>
              <w:rPr>
                <w:szCs w:val="28"/>
                <w:lang w:val="uk-UA"/>
              </w:rPr>
              <w:t>70</w:t>
            </w:r>
            <w:r w:rsidRPr="005C2B9A">
              <w:rPr>
                <w:szCs w:val="28"/>
                <w:lang w:val="uk-UA"/>
              </w:rPr>
              <w:t>,0</w:t>
            </w:r>
          </w:p>
        </w:tc>
        <w:tc>
          <w:tcPr>
            <w:tcW w:w="1134" w:type="dxa"/>
            <w:shd w:val="clear" w:color="auto" w:fill="auto"/>
            <w:noWrap/>
          </w:tcPr>
          <w:p w:rsidR="00AD265E" w:rsidRPr="005C2B9A" w:rsidRDefault="00AD265E" w:rsidP="00562041">
            <w:pPr>
              <w:tabs>
                <w:tab w:val="left" w:pos="-5940"/>
              </w:tabs>
              <w:ind w:firstLine="142"/>
              <w:jc w:val="both"/>
              <w:rPr>
                <w:szCs w:val="28"/>
                <w:lang w:val="uk-UA"/>
              </w:rPr>
            </w:pPr>
            <w:r>
              <w:rPr>
                <w:szCs w:val="28"/>
                <w:lang w:val="uk-UA"/>
              </w:rPr>
              <w:t>14,5</w:t>
            </w:r>
          </w:p>
        </w:tc>
        <w:tc>
          <w:tcPr>
            <w:tcW w:w="708" w:type="dxa"/>
            <w:shd w:val="clear" w:color="auto" w:fill="auto"/>
            <w:noWrap/>
          </w:tcPr>
          <w:p w:rsidR="00AD265E" w:rsidRPr="005C2B9A" w:rsidRDefault="00AD265E" w:rsidP="00562041">
            <w:pPr>
              <w:tabs>
                <w:tab w:val="left" w:pos="-5940"/>
              </w:tabs>
              <w:ind w:firstLine="34"/>
              <w:jc w:val="both"/>
              <w:rPr>
                <w:szCs w:val="28"/>
                <w:lang w:val="uk-UA"/>
              </w:rPr>
            </w:pPr>
            <w:r>
              <w:rPr>
                <w:szCs w:val="28"/>
                <w:lang w:val="uk-UA"/>
              </w:rPr>
              <w:t>20,7</w:t>
            </w:r>
          </w:p>
        </w:tc>
        <w:tc>
          <w:tcPr>
            <w:tcW w:w="851" w:type="dxa"/>
            <w:shd w:val="clear" w:color="auto" w:fill="auto"/>
            <w:noWrap/>
          </w:tcPr>
          <w:p w:rsidR="00AD265E" w:rsidRPr="005C2B9A" w:rsidRDefault="00AD265E" w:rsidP="00562041">
            <w:pPr>
              <w:tabs>
                <w:tab w:val="left" w:pos="-5940"/>
              </w:tabs>
              <w:ind w:firstLine="33"/>
              <w:jc w:val="both"/>
              <w:rPr>
                <w:szCs w:val="28"/>
                <w:lang w:val="uk-UA"/>
              </w:rPr>
            </w:pPr>
            <w:r>
              <w:rPr>
                <w:szCs w:val="28"/>
                <w:lang w:val="uk-UA"/>
              </w:rPr>
              <w:t>-55,5</w:t>
            </w:r>
          </w:p>
        </w:tc>
        <w:tc>
          <w:tcPr>
            <w:tcW w:w="1560" w:type="dxa"/>
          </w:tcPr>
          <w:p w:rsidR="00AD265E" w:rsidRPr="00C327C5" w:rsidRDefault="00AD265E" w:rsidP="00562041">
            <w:pPr>
              <w:tabs>
                <w:tab w:val="left" w:pos="-5940"/>
              </w:tabs>
              <w:ind w:firstLine="33"/>
              <w:jc w:val="center"/>
              <w:rPr>
                <w:b/>
                <w:szCs w:val="28"/>
                <w:lang w:val="uk-UA"/>
              </w:rPr>
            </w:pPr>
            <w:r>
              <w:rPr>
                <w:b/>
                <w:szCs w:val="28"/>
                <w:lang w:val="uk-UA"/>
              </w:rPr>
              <w:t>- 57,0</w:t>
            </w:r>
          </w:p>
        </w:tc>
      </w:tr>
      <w:tr w:rsidR="00AD265E" w:rsidRPr="005C2B9A" w:rsidTr="00562041">
        <w:trPr>
          <w:trHeight w:val="836"/>
        </w:trPr>
        <w:tc>
          <w:tcPr>
            <w:tcW w:w="959" w:type="dxa"/>
            <w:shd w:val="clear" w:color="auto" w:fill="auto"/>
            <w:noWrap/>
            <w:hideMark/>
          </w:tcPr>
          <w:p w:rsidR="00AD265E" w:rsidRPr="00C327C5" w:rsidRDefault="00AD265E" w:rsidP="00562041">
            <w:pPr>
              <w:tabs>
                <w:tab w:val="left" w:pos="-5940"/>
              </w:tabs>
              <w:jc w:val="both"/>
              <w:rPr>
                <w:sz w:val="18"/>
                <w:szCs w:val="28"/>
                <w:lang w:val="uk-UA"/>
              </w:rPr>
            </w:pPr>
            <w:r w:rsidRPr="00C327C5">
              <w:rPr>
                <w:sz w:val="18"/>
                <w:szCs w:val="28"/>
                <w:lang w:val="uk-UA"/>
              </w:rPr>
              <w:t>33010100</w:t>
            </w:r>
          </w:p>
        </w:tc>
        <w:tc>
          <w:tcPr>
            <w:tcW w:w="3577" w:type="dxa"/>
            <w:shd w:val="clear" w:color="auto" w:fill="auto"/>
            <w:hideMark/>
          </w:tcPr>
          <w:p w:rsidR="00AD265E" w:rsidRPr="00C327C5" w:rsidRDefault="00AD265E" w:rsidP="00562041">
            <w:pPr>
              <w:tabs>
                <w:tab w:val="left" w:pos="-5940"/>
              </w:tabs>
              <w:jc w:val="both"/>
              <w:rPr>
                <w:sz w:val="18"/>
                <w:szCs w:val="28"/>
                <w:lang w:val="uk-UA"/>
              </w:rPr>
            </w:pPr>
            <w:r w:rsidRPr="00C327C5">
              <w:rPr>
                <w:sz w:val="18"/>
                <w:szCs w:val="28"/>
                <w:lang w:val="uk-UA"/>
              </w:rPr>
              <w:t>Кошти від продажу земельних ділянок несільськогосподарського призначення, що перебувають у державній або комунальній власності</w:t>
            </w:r>
          </w:p>
        </w:tc>
        <w:tc>
          <w:tcPr>
            <w:tcW w:w="850" w:type="dxa"/>
            <w:shd w:val="clear" w:color="auto" w:fill="auto"/>
            <w:noWrap/>
            <w:hideMark/>
          </w:tcPr>
          <w:p w:rsidR="00AD265E" w:rsidRPr="005C2B9A" w:rsidRDefault="00AD265E" w:rsidP="00562041">
            <w:pPr>
              <w:tabs>
                <w:tab w:val="left" w:pos="-5940"/>
              </w:tabs>
              <w:ind w:firstLine="142"/>
              <w:jc w:val="both"/>
              <w:rPr>
                <w:szCs w:val="28"/>
                <w:lang w:val="uk-UA"/>
              </w:rPr>
            </w:pPr>
            <w:r>
              <w:rPr>
                <w:szCs w:val="28"/>
                <w:lang w:val="uk-UA"/>
              </w:rPr>
              <w:t>55</w:t>
            </w:r>
            <w:r w:rsidRPr="005C2B9A">
              <w:rPr>
                <w:szCs w:val="28"/>
                <w:lang w:val="uk-UA"/>
              </w:rPr>
              <w:t>,0</w:t>
            </w:r>
          </w:p>
        </w:tc>
        <w:tc>
          <w:tcPr>
            <w:tcW w:w="1134" w:type="dxa"/>
            <w:shd w:val="clear" w:color="auto" w:fill="auto"/>
            <w:noWrap/>
          </w:tcPr>
          <w:p w:rsidR="00AD265E" w:rsidRPr="005C2B9A" w:rsidRDefault="00AD265E" w:rsidP="00562041">
            <w:pPr>
              <w:tabs>
                <w:tab w:val="left" w:pos="-5940"/>
              </w:tabs>
              <w:ind w:firstLine="142"/>
              <w:jc w:val="both"/>
              <w:rPr>
                <w:szCs w:val="28"/>
                <w:lang w:val="uk-UA"/>
              </w:rPr>
            </w:pPr>
            <w:r>
              <w:rPr>
                <w:szCs w:val="28"/>
                <w:lang w:val="uk-UA"/>
              </w:rPr>
              <w:t>59,1</w:t>
            </w:r>
          </w:p>
        </w:tc>
        <w:tc>
          <w:tcPr>
            <w:tcW w:w="708" w:type="dxa"/>
            <w:shd w:val="clear" w:color="auto" w:fill="auto"/>
            <w:noWrap/>
          </w:tcPr>
          <w:p w:rsidR="00AD265E" w:rsidRPr="005C2B9A" w:rsidRDefault="00AD265E" w:rsidP="00562041">
            <w:pPr>
              <w:tabs>
                <w:tab w:val="left" w:pos="-5940"/>
              </w:tabs>
              <w:ind w:firstLine="34"/>
              <w:jc w:val="both"/>
              <w:rPr>
                <w:szCs w:val="28"/>
                <w:lang w:val="uk-UA"/>
              </w:rPr>
            </w:pPr>
            <w:r>
              <w:rPr>
                <w:szCs w:val="28"/>
                <w:lang w:val="uk-UA"/>
              </w:rPr>
              <w:t>107,5</w:t>
            </w:r>
          </w:p>
        </w:tc>
        <w:tc>
          <w:tcPr>
            <w:tcW w:w="851" w:type="dxa"/>
            <w:shd w:val="clear" w:color="auto" w:fill="auto"/>
            <w:noWrap/>
          </w:tcPr>
          <w:p w:rsidR="00AD265E" w:rsidRPr="005C2B9A" w:rsidRDefault="00AD265E" w:rsidP="00562041">
            <w:pPr>
              <w:tabs>
                <w:tab w:val="left" w:pos="-5940"/>
              </w:tabs>
              <w:ind w:firstLine="33"/>
              <w:jc w:val="both"/>
              <w:rPr>
                <w:szCs w:val="28"/>
                <w:lang w:val="uk-UA"/>
              </w:rPr>
            </w:pPr>
            <w:r>
              <w:rPr>
                <w:szCs w:val="28"/>
                <w:lang w:val="uk-UA"/>
              </w:rPr>
              <w:t>+4,1</w:t>
            </w:r>
          </w:p>
        </w:tc>
        <w:tc>
          <w:tcPr>
            <w:tcW w:w="1560" w:type="dxa"/>
          </w:tcPr>
          <w:p w:rsidR="00AD265E" w:rsidRPr="00C327C5" w:rsidRDefault="00AD265E" w:rsidP="00562041">
            <w:pPr>
              <w:tabs>
                <w:tab w:val="left" w:pos="-5940"/>
              </w:tabs>
              <w:ind w:firstLine="33"/>
              <w:jc w:val="center"/>
              <w:rPr>
                <w:b/>
                <w:szCs w:val="28"/>
                <w:lang w:val="uk-UA"/>
              </w:rPr>
            </w:pPr>
            <w:r w:rsidRPr="00C327C5">
              <w:rPr>
                <w:b/>
                <w:szCs w:val="28"/>
                <w:lang w:val="uk-UA"/>
              </w:rPr>
              <w:t xml:space="preserve">+ </w:t>
            </w:r>
            <w:r>
              <w:rPr>
                <w:b/>
                <w:szCs w:val="28"/>
                <w:lang w:val="uk-UA"/>
              </w:rPr>
              <w:t>5,0</w:t>
            </w:r>
          </w:p>
        </w:tc>
      </w:tr>
    </w:tbl>
    <w:p w:rsidR="00137CD2" w:rsidRPr="002E6D2F" w:rsidRDefault="00137CD2" w:rsidP="00137CD2">
      <w:pPr>
        <w:pStyle w:val="2"/>
        <w:shd w:val="clear" w:color="auto" w:fill="FFFFFF"/>
        <w:tabs>
          <w:tab w:val="left" w:pos="993"/>
        </w:tabs>
        <w:spacing w:before="0" w:beforeAutospacing="0" w:after="0" w:afterAutospacing="0"/>
        <w:ind w:left="709" w:right="-1"/>
        <w:jc w:val="both"/>
        <w:rPr>
          <w:sz w:val="28"/>
          <w:szCs w:val="28"/>
          <w:lang w:val="ru-RU"/>
        </w:rPr>
      </w:pPr>
      <w:r w:rsidRPr="002E6D2F">
        <w:rPr>
          <w:sz w:val="28"/>
          <w:szCs w:val="28"/>
          <w:lang w:val="ru-RU"/>
        </w:rPr>
        <w:t>за – единогласно.</w:t>
      </w:r>
    </w:p>
    <w:p w:rsidR="00AD265E" w:rsidRDefault="00AD265E" w:rsidP="00AD265E">
      <w:pPr>
        <w:pStyle w:val="a3"/>
        <w:tabs>
          <w:tab w:val="left" w:pos="993"/>
        </w:tabs>
        <w:ind w:left="709"/>
        <w:jc w:val="both"/>
        <w:rPr>
          <w:sz w:val="26"/>
          <w:szCs w:val="26"/>
          <w:lang w:val="uk-UA"/>
        </w:rPr>
      </w:pPr>
    </w:p>
    <w:p w:rsidR="00AD265E" w:rsidRPr="00137CD2" w:rsidRDefault="00AD265E" w:rsidP="00AD265E">
      <w:pPr>
        <w:pStyle w:val="a3"/>
        <w:numPr>
          <w:ilvl w:val="0"/>
          <w:numId w:val="11"/>
        </w:numPr>
        <w:tabs>
          <w:tab w:val="left" w:pos="993"/>
        </w:tabs>
        <w:ind w:left="0" w:firstLine="709"/>
        <w:jc w:val="both"/>
        <w:rPr>
          <w:sz w:val="24"/>
          <w:szCs w:val="24"/>
          <w:lang w:val="uk-UA"/>
        </w:rPr>
      </w:pPr>
      <w:r w:rsidRPr="00137CD2">
        <w:rPr>
          <w:sz w:val="24"/>
          <w:szCs w:val="24"/>
          <w:lang w:val="uk-UA"/>
        </w:rPr>
        <w:t xml:space="preserve">Управлінню з питань охорони об’єктів культурної спадщини Одеської міської ради  на виконання заходу 6.9.  «Розробка науково-проектної документації на проведення ремонтно-реставраційних робіт на пам'ятках та їх частинах» міської програми «Про затвердження Міської комплексної програми збереження та розвитку історичного центру міста Одеси» за рахунок коштів загального фонду бюджету міста Одеси передбачені видатки у сумі 500 000 </w:t>
      </w:r>
      <w:proofErr w:type="spellStart"/>
      <w:r w:rsidRPr="00137CD2">
        <w:rPr>
          <w:sz w:val="24"/>
          <w:szCs w:val="24"/>
          <w:lang w:val="uk-UA"/>
        </w:rPr>
        <w:t>грн</w:t>
      </w:r>
      <w:proofErr w:type="spellEnd"/>
      <w:r w:rsidRPr="00137CD2">
        <w:rPr>
          <w:sz w:val="24"/>
          <w:szCs w:val="24"/>
          <w:lang w:val="uk-UA"/>
        </w:rPr>
        <w:t xml:space="preserve"> за КПКВКМБ 1817340 «Проектування, реставрація та охорона пам'яток архітектури». Під час підготовки документів, необхідних для  виконання вищезазначеного заходу, управлінням з питань охорони об’єктів культурної спадщини Одеської міської ради з’ясувалось, що вказані видатки необхідно здійснювати за рахунок коштів спеціального фонду (бюджету розвитку) (</w:t>
      </w:r>
      <w:r w:rsidRPr="00137CD2">
        <w:rPr>
          <w:i/>
          <w:sz w:val="24"/>
          <w:szCs w:val="24"/>
          <w:lang w:val="uk-UA"/>
        </w:rPr>
        <w:t>копія листа додається</w:t>
      </w:r>
      <w:r w:rsidRPr="00137CD2">
        <w:rPr>
          <w:sz w:val="24"/>
          <w:szCs w:val="24"/>
          <w:lang w:val="uk-UA"/>
        </w:rPr>
        <w:t>).</w:t>
      </w:r>
    </w:p>
    <w:p w:rsidR="00AD265E" w:rsidRPr="00137CD2" w:rsidRDefault="00AD265E" w:rsidP="00AD265E">
      <w:pPr>
        <w:ind w:firstLine="708"/>
        <w:jc w:val="both"/>
        <w:rPr>
          <w:sz w:val="24"/>
          <w:szCs w:val="24"/>
          <w:lang w:val="uk-UA"/>
        </w:rPr>
      </w:pPr>
      <w:r w:rsidRPr="00137CD2">
        <w:rPr>
          <w:sz w:val="24"/>
          <w:szCs w:val="24"/>
          <w:lang w:val="uk-UA"/>
        </w:rPr>
        <w:t xml:space="preserve">У зв’язку з вищевикладеним необхідно здійснити наступний </w:t>
      </w:r>
      <w:r w:rsidRPr="00137CD2">
        <w:rPr>
          <w:sz w:val="24"/>
          <w:szCs w:val="24"/>
          <w:u w:val="single"/>
          <w:lang w:val="uk-UA"/>
        </w:rPr>
        <w:t xml:space="preserve">перерозподіл </w:t>
      </w:r>
      <w:r w:rsidRPr="00137CD2">
        <w:rPr>
          <w:sz w:val="24"/>
          <w:szCs w:val="24"/>
          <w:lang w:val="uk-UA"/>
        </w:rPr>
        <w:t>бюджетних призначень:</w:t>
      </w:r>
    </w:p>
    <w:tbl>
      <w:tblPr>
        <w:tblStyle w:val="a6"/>
        <w:tblW w:w="9593" w:type="dxa"/>
        <w:jc w:val="center"/>
        <w:tblInd w:w="-553" w:type="dxa"/>
        <w:tblLayout w:type="fixed"/>
        <w:tblLook w:val="04A0" w:firstRow="1" w:lastRow="0" w:firstColumn="1" w:lastColumn="0" w:noHBand="0" w:noVBand="1"/>
      </w:tblPr>
      <w:tblGrid>
        <w:gridCol w:w="1830"/>
        <w:gridCol w:w="1348"/>
        <w:gridCol w:w="1431"/>
        <w:gridCol w:w="4984"/>
      </w:tblGrid>
      <w:tr w:rsidR="00AD265E" w:rsidRPr="00C538F1" w:rsidTr="00562041">
        <w:trPr>
          <w:trHeight w:val="799"/>
          <w:jc w:val="center"/>
        </w:trPr>
        <w:tc>
          <w:tcPr>
            <w:tcW w:w="1830" w:type="dxa"/>
          </w:tcPr>
          <w:p w:rsidR="00AD265E" w:rsidRPr="00C538F1" w:rsidRDefault="00AD265E" w:rsidP="00562041">
            <w:pPr>
              <w:tabs>
                <w:tab w:val="left" w:pos="993"/>
              </w:tabs>
              <w:contextualSpacing/>
              <w:jc w:val="center"/>
              <w:rPr>
                <w:rFonts w:eastAsia="Calibri"/>
                <w:szCs w:val="26"/>
                <w:lang w:val="uk-UA" w:eastAsia="en-US"/>
              </w:rPr>
            </w:pPr>
            <w:r w:rsidRPr="00C538F1">
              <w:rPr>
                <w:rFonts w:eastAsia="Calibri"/>
                <w:szCs w:val="26"/>
                <w:lang w:val="uk-UA" w:eastAsia="en-US"/>
              </w:rPr>
              <w:t>КПКВКМБ</w:t>
            </w:r>
          </w:p>
        </w:tc>
        <w:tc>
          <w:tcPr>
            <w:tcW w:w="1348" w:type="dxa"/>
          </w:tcPr>
          <w:p w:rsidR="00AD265E" w:rsidRPr="00C538F1" w:rsidRDefault="00AD265E" w:rsidP="00562041">
            <w:pPr>
              <w:tabs>
                <w:tab w:val="left" w:pos="993"/>
              </w:tabs>
              <w:contextualSpacing/>
              <w:jc w:val="center"/>
              <w:rPr>
                <w:rFonts w:eastAsia="Calibri"/>
                <w:szCs w:val="26"/>
                <w:lang w:val="uk-UA" w:eastAsia="en-US"/>
              </w:rPr>
            </w:pPr>
            <w:r w:rsidRPr="00C538F1">
              <w:rPr>
                <w:rFonts w:eastAsia="Calibri"/>
                <w:szCs w:val="26"/>
                <w:lang w:val="uk-UA" w:eastAsia="en-US"/>
              </w:rPr>
              <w:t>ФОНД загальний</w:t>
            </w:r>
            <w:r>
              <w:rPr>
                <w:rFonts w:eastAsia="Calibri"/>
                <w:szCs w:val="26"/>
                <w:lang w:val="uk-UA" w:eastAsia="en-US"/>
              </w:rPr>
              <w:t xml:space="preserve">, </w:t>
            </w:r>
            <w:proofErr w:type="spellStart"/>
            <w:r>
              <w:rPr>
                <w:rFonts w:eastAsia="Calibri"/>
                <w:szCs w:val="26"/>
                <w:lang w:val="uk-UA" w:eastAsia="en-US"/>
              </w:rPr>
              <w:t>грн</w:t>
            </w:r>
            <w:proofErr w:type="spellEnd"/>
          </w:p>
        </w:tc>
        <w:tc>
          <w:tcPr>
            <w:tcW w:w="1431" w:type="dxa"/>
          </w:tcPr>
          <w:p w:rsidR="00AD265E" w:rsidRPr="00C538F1" w:rsidRDefault="00AD265E" w:rsidP="00562041">
            <w:pPr>
              <w:tabs>
                <w:tab w:val="left" w:pos="993"/>
              </w:tabs>
              <w:contextualSpacing/>
              <w:jc w:val="center"/>
              <w:rPr>
                <w:rFonts w:eastAsia="Calibri"/>
                <w:szCs w:val="26"/>
                <w:lang w:val="uk-UA" w:eastAsia="en-US"/>
              </w:rPr>
            </w:pPr>
            <w:r w:rsidRPr="00C538F1">
              <w:rPr>
                <w:rFonts w:eastAsia="Calibri"/>
                <w:szCs w:val="26"/>
                <w:lang w:val="uk-UA" w:eastAsia="en-US"/>
              </w:rPr>
              <w:t>ФОНД спеціальний</w:t>
            </w:r>
            <w:r>
              <w:rPr>
                <w:rFonts w:eastAsia="Calibri"/>
                <w:szCs w:val="26"/>
                <w:lang w:val="uk-UA" w:eastAsia="en-US"/>
              </w:rPr>
              <w:t xml:space="preserve">, </w:t>
            </w:r>
            <w:proofErr w:type="spellStart"/>
            <w:r>
              <w:rPr>
                <w:rFonts w:eastAsia="Calibri"/>
                <w:szCs w:val="26"/>
                <w:lang w:val="uk-UA" w:eastAsia="en-US"/>
              </w:rPr>
              <w:t>грн</w:t>
            </w:r>
            <w:proofErr w:type="spellEnd"/>
          </w:p>
        </w:tc>
        <w:tc>
          <w:tcPr>
            <w:tcW w:w="4984" w:type="dxa"/>
          </w:tcPr>
          <w:p w:rsidR="00AD265E" w:rsidRPr="00C538F1" w:rsidRDefault="00AD265E" w:rsidP="00562041">
            <w:pPr>
              <w:tabs>
                <w:tab w:val="left" w:pos="993"/>
              </w:tabs>
              <w:contextualSpacing/>
              <w:jc w:val="center"/>
              <w:rPr>
                <w:rFonts w:eastAsia="Calibri"/>
                <w:szCs w:val="26"/>
                <w:lang w:val="uk-UA" w:eastAsia="en-US"/>
              </w:rPr>
            </w:pPr>
            <w:r w:rsidRPr="00C538F1">
              <w:rPr>
                <w:rFonts w:eastAsia="Calibri"/>
                <w:szCs w:val="26"/>
                <w:lang w:val="uk-UA"/>
              </w:rPr>
              <w:t>Найменування видатків бюджету розвитку</w:t>
            </w:r>
          </w:p>
        </w:tc>
      </w:tr>
      <w:tr w:rsidR="00AD265E" w:rsidRPr="00C538F1" w:rsidTr="00562041">
        <w:trPr>
          <w:trHeight w:val="1405"/>
          <w:jc w:val="center"/>
        </w:trPr>
        <w:tc>
          <w:tcPr>
            <w:tcW w:w="1830" w:type="dxa"/>
            <w:vAlign w:val="center"/>
          </w:tcPr>
          <w:p w:rsidR="00AD265E" w:rsidRPr="00C538F1" w:rsidRDefault="00AD265E" w:rsidP="00562041">
            <w:pPr>
              <w:tabs>
                <w:tab w:val="left" w:pos="1154"/>
              </w:tabs>
              <w:contextualSpacing/>
              <w:jc w:val="center"/>
              <w:rPr>
                <w:rFonts w:eastAsia="Calibri"/>
                <w:szCs w:val="26"/>
                <w:lang w:val="uk-UA" w:eastAsia="en-US"/>
              </w:rPr>
            </w:pPr>
            <w:r w:rsidRPr="00C538F1">
              <w:rPr>
                <w:szCs w:val="26"/>
                <w:lang w:val="uk-UA"/>
              </w:rPr>
              <w:t>1817340 «Проектування, реставрація та охорона пам'яток архітектури</w:t>
            </w:r>
            <w:r>
              <w:rPr>
                <w:szCs w:val="26"/>
                <w:lang w:val="uk-UA"/>
              </w:rPr>
              <w:t>»</w:t>
            </w:r>
          </w:p>
        </w:tc>
        <w:tc>
          <w:tcPr>
            <w:tcW w:w="1348" w:type="dxa"/>
            <w:vAlign w:val="center"/>
          </w:tcPr>
          <w:p w:rsidR="00AD265E" w:rsidRPr="00C538F1" w:rsidRDefault="00AD265E" w:rsidP="00562041">
            <w:pPr>
              <w:tabs>
                <w:tab w:val="left" w:pos="993"/>
              </w:tabs>
              <w:contextualSpacing/>
              <w:jc w:val="center"/>
              <w:rPr>
                <w:rFonts w:eastAsia="Calibri"/>
                <w:szCs w:val="26"/>
                <w:lang w:val="uk-UA" w:eastAsia="en-US"/>
              </w:rPr>
            </w:pPr>
            <w:r w:rsidRPr="00C538F1">
              <w:rPr>
                <w:rFonts w:eastAsia="Calibri"/>
                <w:szCs w:val="26"/>
                <w:lang w:val="uk-UA" w:eastAsia="en-US"/>
              </w:rPr>
              <w:t>-500 000</w:t>
            </w:r>
          </w:p>
        </w:tc>
        <w:tc>
          <w:tcPr>
            <w:tcW w:w="1431" w:type="dxa"/>
            <w:vAlign w:val="center"/>
          </w:tcPr>
          <w:p w:rsidR="00AD265E" w:rsidRPr="00C538F1" w:rsidRDefault="00AD265E" w:rsidP="00562041">
            <w:pPr>
              <w:tabs>
                <w:tab w:val="left" w:pos="993"/>
              </w:tabs>
              <w:contextualSpacing/>
              <w:jc w:val="center"/>
              <w:rPr>
                <w:rFonts w:eastAsia="Calibri"/>
                <w:szCs w:val="26"/>
                <w:lang w:val="uk-UA" w:eastAsia="en-US"/>
              </w:rPr>
            </w:pPr>
            <w:r w:rsidRPr="00C538F1">
              <w:rPr>
                <w:rFonts w:eastAsia="Calibri"/>
                <w:szCs w:val="26"/>
                <w:lang w:val="uk-UA" w:eastAsia="en-US"/>
              </w:rPr>
              <w:t>+ 500 000</w:t>
            </w:r>
          </w:p>
        </w:tc>
        <w:tc>
          <w:tcPr>
            <w:tcW w:w="4984" w:type="dxa"/>
            <w:vAlign w:val="center"/>
          </w:tcPr>
          <w:p w:rsidR="00AD265E" w:rsidRPr="00C538F1" w:rsidRDefault="00AD265E" w:rsidP="00562041">
            <w:pPr>
              <w:tabs>
                <w:tab w:val="left" w:pos="993"/>
              </w:tabs>
              <w:contextualSpacing/>
              <w:jc w:val="center"/>
              <w:rPr>
                <w:szCs w:val="26"/>
                <w:lang w:val="uk-UA"/>
              </w:rPr>
            </w:pPr>
            <w:r w:rsidRPr="00C538F1">
              <w:rPr>
                <w:szCs w:val="26"/>
                <w:lang w:val="uk-UA"/>
              </w:rPr>
              <w:t xml:space="preserve">Проектування, ремонтно-реставраційні роботи на пам’ятках культурної спадщини, розташованих за адресами: м. Одеса, вул. Пушкінська,5;  </w:t>
            </w:r>
            <w:r>
              <w:rPr>
                <w:szCs w:val="26"/>
                <w:lang w:val="uk-UA"/>
              </w:rPr>
              <w:t xml:space="preserve">                           </w:t>
            </w:r>
            <w:r w:rsidRPr="00C538F1">
              <w:rPr>
                <w:szCs w:val="26"/>
                <w:lang w:val="uk-UA"/>
              </w:rPr>
              <w:t>вул.</w:t>
            </w:r>
            <w:r>
              <w:rPr>
                <w:szCs w:val="26"/>
                <w:lang w:val="uk-UA"/>
              </w:rPr>
              <w:t xml:space="preserve"> </w:t>
            </w:r>
            <w:proofErr w:type="spellStart"/>
            <w:r w:rsidRPr="00C538F1">
              <w:rPr>
                <w:szCs w:val="26"/>
                <w:lang w:val="uk-UA"/>
              </w:rPr>
              <w:t>Старопортофранківська</w:t>
            </w:r>
            <w:proofErr w:type="spellEnd"/>
            <w:r w:rsidRPr="00C538F1">
              <w:rPr>
                <w:szCs w:val="26"/>
                <w:lang w:val="uk-UA"/>
              </w:rPr>
              <w:t xml:space="preserve">, 13; вул. </w:t>
            </w:r>
            <w:proofErr w:type="spellStart"/>
            <w:r w:rsidRPr="00C538F1">
              <w:rPr>
                <w:szCs w:val="26"/>
                <w:lang w:val="uk-UA"/>
              </w:rPr>
              <w:t>Софіївська</w:t>
            </w:r>
            <w:proofErr w:type="spellEnd"/>
            <w:r w:rsidRPr="00C538F1">
              <w:rPr>
                <w:szCs w:val="26"/>
                <w:lang w:val="uk-UA"/>
              </w:rPr>
              <w:t>, 15; вул.</w:t>
            </w:r>
            <w:r>
              <w:rPr>
                <w:szCs w:val="26"/>
                <w:lang w:val="uk-UA"/>
              </w:rPr>
              <w:t xml:space="preserve"> </w:t>
            </w:r>
            <w:proofErr w:type="spellStart"/>
            <w:r w:rsidRPr="00C538F1">
              <w:rPr>
                <w:szCs w:val="26"/>
                <w:lang w:val="uk-UA"/>
              </w:rPr>
              <w:t>Ланжеронівська</w:t>
            </w:r>
            <w:proofErr w:type="spellEnd"/>
            <w:r w:rsidRPr="00C538F1">
              <w:rPr>
                <w:szCs w:val="26"/>
                <w:lang w:val="uk-UA"/>
              </w:rPr>
              <w:t xml:space="preserve">, 6  </w:t>
            </w:r>
          </w:p>
        </w:tc>
      </w:tr>
    </w:tbl>
    <w:p w:rsidR="00AD265E" w:rsidRPr="00137CD2" w:rsidRDefault="00AD265E" w:rsidP="00AD265E">
      <w:pPr>
        <w:tabs>
          <w:tab w:val="left" w:pos="0"/>
          <w:tab w:val="left" w:pos="709"/>
        </w:tabs>
        <w:autoSpaceDE w:val="0"/>
        <w:adjustRightInd w:val="0"/>
        <w:ind w:firstLine="709"/>
        <w:jc w:val="both"/>
        <w:rPr>
          <w:sz w:val="24"/>
          <w:szCs w:val="24"/>
          <w:lang w:val="uk-UA"/>
        </w:rPr>
      </w:pPr>
      <w:r w:rsidRPr="00137CD2">
        <w:rPr>
          <w:sz w:val="24"/>
          <w:szCs w:val="24"/>
          <w:lang w:val="uk-UA"/>
        </w:rPr>
        <w:t xml:space="preserve">Одночасно необхідно збільшити обсяг: профіциту загального фонду бюджету міста Одеси та дефіциту спеціального фонду бюджету міста Одеси у сумі 500 000 грн. </w:t>
      </w:r>
    </w:p>
    <w:p w:rsidR="00137CD2" w:rsidRPr="002E6D2F" w:rsidRDefault="00137CD2" w:rsidP="00137CD2">
      <w:pPr>
        <w:pStyle w:val="2"/>
        <w:shd w:val="clear" w:color="auto" w:fill="FFFFFF"/>
        <w:tabs>
          <w:tab w:val="left" w:pos="993"/>
        </w:tabs>
        <w:spacing w:before="0" w:beforeAutospacing="0" w:after="0" w:afterAutospacing="0"/>
        <w:ind w:left="709" w:right="-1"/>
        <w:jc w:val="both"/>
        <w:rPr>
          <w:sz w:val="28"/>
          <w:szCs w:val="28"/>
          <w:lang w:val="ru-RU"/>
        </w:rPr>
      </w:pPr>
      <w:r w:rsidRPr="002E6D2F">
        <w:rPr>
          <w:sz w:val="28"/>
          <w:szCs w:val="28"/>
          <w:lang w:val="ru-RU"/>
        </w:rPr>
        <w:t>за – единогласно.</w:t>
      </w:r>
    </w:p>
    <w:p w:rsidR="00AD265E" w:rsidRPr="00491F6A" w:rsidRDefault="00AD265E" w:rsidP="00AD265E">
      <w:pPr>
        <w:tabs>
          <w:tab w:val="left" w:pos="0"/>
          <w:tab w:val="left" w:pos="709"/>
        </w:tabs>
        <w:autoSpaceDE w:val="0"/>
        <w:adjustRightInd w:val="0"/>
        <w:ind w:firstLine="709"/>
        <w:jc w:val="both"/>
        <w:rPr>
          <w:sz w:val="25"/>
          <w:szCs w:val="25"/>
          <w:lang w:val="uk-UA"/>
        </w:rPr>
      </w:pPr>
    </w:p>
    <w:p w:rsidR="00AD265E" w:rsidRPr="00137CD2" w:rsidRDefault="00AD265E" w:rsidP="00AD265E">
      <w:pPr>
        <w:pStyle w:val="a3"/>
        <w:numPr>
          <w:ilvl w:val="0"/>
          <w:numId w:val="11"/>
        </w:numPr>
        <w:tabs>
          <w:tab w:val="left" w:pos="993"/>
        </w:tabs>
        <w:ind w:left="0" w:firstLine="720"/>
        <w:jc w:val="both"/>
        <w:rPr>
          <w:sz w:val="24"/>
          <w:szCs w:val="24"/>
          <w:lang w:val="uk-UA"/>
        </w:rPr>
      </w:pPr>
      <w:r w:rsidRPr="00137CD2">
        <w:rPr>
          <w:sz w:val="24"/>
          <w:szCs w:val="24"/>
          <w:lang w:val="uk-UA"/>
        </w:rPr>
        <w:t>Департаментом муніципальної безпеки Одеської міської ради надані пропозиції (</w:t>
      </w:r>
      <w:r w:rsidRPr="00137CD2">
        <w:rPr>
          <w:i/>
          <w:sz w:val="24"/>
          <w:szCs w:val="24"/>
          <w:lang w:val="uk-UA"/>
        </w:rPr>
        <w:t>копія листа додається</w:t>
      </w:r>
      <w:r w:rsidRPr="00137CD2">
        <w:rPr>
          <w:sz w:val="24"/>
          <w:szCs w:val="24"/>
          <w:lang w:val="uk-UA"/>
        </w:rPr>
        <w:t xml:space="preserve">) щодо визначення </w:t>
      </w:r>
      <w:r w:rsidRPr="00137CD2">
        <w:rPr>
          <w:sz w:val="24"/>
          <w:szCs w:val="24"/>
          <w:u w:val="single"/>
          <w:lang w:val="uk-UA"/>
        </w:rPr>
        <w:t>додаткових</w:t>
      </w:r>
      <w:r w:rsidRPr="00137CD2">
        <w:rPr>
          <w:sz w:val="24"/>
          <w:szCs w:val="24"/>
          <w:lang w:val="uk-UA"/>
        </w:rPr>
        <w:t xml:space="preserve"> бюджетних призначень на виконання заходів М</w:t>
      </w:r>
      <w:r w:rsidRPr="00137CD2">
        <w:rPr>
          <w:color w:val="000000" w:themeColor="text1"/>
          <w:sz w:val="24"/>
          <w:szCs w:val="24"/>
          <w:lang w:val="uk-UA"/>
        </w:rPr>
        <w:t xml:space="preserve">іської комплексною програмою зміцнення законності, безпеки та порядку на території міста Одеси «Безпечне місто» на 2017-2019 роки </w:t>
      </w:r>
      <w:r w:rsidRPr="00137CD2">
        <w:rPr>
          <w:sz w:val="24"/>
          <w:szCs w:val="24"/>
          <w:lang w:val="uk-UA"/>
        </w:rPr>
        <w:t xml:space="preserve">на загальну суму 486 700 </w:t>
      </w:r>
      <w:proofErr w:type="spellStart"/>
      <w:r w:rsidRPr="00137CD2">
        <w:rPr>
          <w:sz w:val="24"/>
          <w:szCs w:val="24"/>
          <w:lang w:val="uk-UA"/>
        </w:rPr>
        <w:t>грн</w:t>
      </w:r>
      <w:proofErr w:type="spellEnd"/>
      <w:r w:rsidRPr="00137CD2">
        <w:rPr>
          <w:sz w:val="24"/>
          <w:szCs w:val="24"/>
          <w:lang w:val="uk-UA"/>
        </w:rPr>
        <w:t xml:space="preserve">, в тому числі за загальним фондом – 396 700 </w:t>
      </w:r>
      <w:proofErr w:type="spellStart"/>
      <w:r w:rsidRPr="00137CD2">
        <w:rPr>
          <w:sz w:val="24"/>
          <w:szCs w:val="24"/>
          <w:lang w:val="uk-UA"/>
        </w:rPr>
        <w:t>грн</w:t>
      </w:r>
      <w:proofErr w:type="spellEnd"/>
      <w:r w:rsidRPr="00137CD2">
        <w:rPr>
          <w:sz w:val="24"/>
          <w:szCs w:val="24"/>
          <w:lang w:val="uk-UA"/>
        </w:rPr>
        <w:t>, за спеціальним фондом – 90 000 грн. Додаткові бюджетні призначення визначити за:</w:t>
      </w:r>
    </w:p>
    <w:p w:rsidR="00AD265E" w:rsidRPr="00137CD2" w:rsidRDefault="00AD265E" w:rsidP="00AD265E">
      <w:pPr>
        <w:pStyle w:val="a3"/>
        <w:tabs>
          <w:tab w:val="left" w:pos="993"/>
        </w:tabs>
        <w:ind w:left="0" w:firstLine="720"/>
        <w:jc w:val="both"/>
        <w:rPr>
          <w:sz w:val="24"/>
          <w:szCs w:val="24"/>
          <w:lang w:val="uk-UA"/>
        </w:rPr>
      </w:pPr>
      <w:r w:rsidRPr="00137CD2">
        <w:rPr>
          <w:sz w:val="24"/>
          <w:szCs w:val="24"/>
          <w:lang w:val="uk-UA"/>
        </w:rPr>
        <w:lastRenderedPageBreak/>
        <w:t xml:space="preserve">- </w:t>
      </w:r>
      <w:r w:rsidRPr="00137CD2">
        <w:rPr>
          <w:color w:val="000000" w:themeColor="text1"/>
          <w:sz w:val="24"/>
          <w:szCs w:val="24"/>
          <w:lang w:val="uk-UA"/>
        </w:rPr>
        <w:t>КПКВКМБ 2218110 «</w:t>
      </w:r>
      <w:r w:rsidRPr="00137CD2">
        <w:rPr>
          <w:sz w:val="24"/>
          <w:szCs w:val="24"/>
          <w:lang w:val="uk-UA"/>
        </w:rPr>
        <w:t>Заходи із запобігання та ліквідації надзвичайних ситуацій та наслідків стихійного лиха» (КЕКВ</w:t>
      </w:r>
      <w:r w:rsidRPr="00137CD2">
        <w:rPr>
          <w:i/>
          <w:sz w:val="24"/>
          <w:szCs w:val="24"/>
          <w:lang w:val="uk-UA"/>
        </w:rPr>
        <w:t xml:space="preserve"> </w:t>
      </w:r>
      <w:r w:rsidRPr="00137CD2">
        <w:rPr>
          <w:sz w:val="24"/>
          <w:szCs w:val="24"/>
          <w:lang w:val="uk-UA"/>
        </w:rPr>
        <w:t xml:space="preserve">2240 «Оплата послуг (крім комунальних) у сумі 35 000 </w:t>
      </w:r>
      <w:proofErr w:type="spellStart"/>
      <w:r w:rsidRPr="00137CD2">
        <w:rPr>
          <w:sz w:val="24"/>
          <w:szCs w:val="24"/>
          <w:lang w:val="uk-UA"/>
        </w:rPr>
        <w:t>грн</w:t>
      </w:r>
      <w:proofErr w:type="spellEnd"/>
      <w:r w:rsidRPr="00137CD2">
        <w:rPr>
          <w:sz w:val="24"/>
          <w:szCs w:val="24"/>
          <w:lang w:val="uk-UA"/>
        </w:rPr>
        <w:t>;</w:t>
      </w:r>
    </w:p>
    <w:p w:rsidR="00AD265E" w:rsidRPr="00137CD2" w:rsidRDefault="00AD265E" w:rsidP="00AD265E">
      <w:pPr>
        <w:pStyle w:val="a3"/>
        <w:tabs>
          <w:tab w:val="left" w:pos="993"/>
        </w:tabs>
        <w:ind w:left="0" w:firstLine="720"/>
        <w:jc w:val="both"/>
        <w:rPr>
          <w:sz w:val="24"/>
          <w:szCs w:val="24"/>
          <w:lang w:val="uk-UA"/>
        </w:rPr>
      </w:pPr>
      <w:r w:rsidRPr="00137CD2">
        <w:rPr>
          <w:sz w:val="24"/>
          <w:szCs w:val="24"/>
          <w:lang w:val="uk-UA"/>
        </w:rPr>
        <w:t xml:space="preserve">- </w:t>
      </w:r>
      <w:r w:rsidRPr="00137CD2">
        <w:rPr>
          <w:color w:val="000000" w:themeColor="text1"/>
          <w:sz w:val="24"/>
          <w:szCs w:val="24"/>
          <w:lang w:val="uk-UA"/>
        </w:rPr>
        <w:t xml:space="preserve">КПКВКМБ 2218120 «Заходи з організації рятування на водах» на загальну сумі 451 700 </w:t>
      </w:r>
      <w:proofErr w:type="spellStart"/>
      <w:r w:rsidRPr="00137CD2">
        <w:rPr>
          <w:color w:val="000000" w:themeColor="text1"/>
          <w:sz w:val="24"/>
          <w:szCs w:val="24"/>
          <w:lang w:val="uk-UA"/>
        </w:rPr>
        <w:t>грн</w:t>
      </w:r>
      <w:proofErr w:type="spellEnd"/>
      <w:r w:rsidRPr="00137CD2">
        <w:rPr>
          <w:color w:val="000000" w:themeColor="text1"/>
          <w:sz w:val="24"/>
          <w:szCs w:val="24"/>
          <w:lang w:val="uk-UA"/>
        </w:rPr>
        <w:t xml:space="preserve">, у т.ч.: КЕКВ 2210 «Предмети, матеріали, обладнання та інвентар» -               233 900 </w:t>
      </w:r>
      <w:proofErr w:type="spellStart"/>
      <w:r w:rsidRPr="00137CD2">
        <w:rPr>
          <w:color w:val="000000" w:themeColor="text1"/>
          <w:sz w:val="24"/>
          <w:szCs w:val="24"/>
          <w:lang w:val="uk-UA"/>
        </w:rPr>
        <w:t>грн</w:t>
      </w:r>
      <w:proofErr w:type="spellEnd"/>
      <w:r w:rsidRPr="00137CD2">
        <w:rPr>
          <w:color w:val="000000" w:themeColor="text1"/>
          <w:sz w:val="24"/>
          <w:szCs w:val="24"/>
          <w:lang w:val="uk-UA"/>
        </w:rPr>
        <w:t xml:space="preserve">; КЕКВ 2240 </w:t>
      </w:r>
      <w:r w:rsidRPr="00137CD2">
        <w:rPr>
          <w:sz w:val="24"/>
          <w:szCs w:val="24"/>
          <w:lang w:val="uk-UA"/>
        </w:rPr>
        <w:t xml:space="preserve">«Оплата послуг (крім комунальних)» - 127 800 </w:t>
      </w:r>
      <w:proofErr w:type="spellStart"/>
      <w:r w:rsidRPr="00137CD2">
        <w:rPr>
          <w:sz w:val="24"/>
          <w:szCs w:val="24"/>
          <w:lang w:val="uk-UA"/>
        </w:rPr>
        <w:t>грн</w:t>
      </w:r>
      <w:proofErr w:type="spellEnd"/>
      <w:r w:rsidRPr="00137CD2">
        <w:rPr>
          <w:sz w:val="24"/>
          <w:szCs w:val="24"/>
          <w:lang w:val="uk-UA"/>
        </w:rPr>
        <w:t xml:space="preserve">;                      </w:t>
      </w:r>
      <w:r w:rsidRPr="00137CD2">
        <w:rPr>
          <w:color w:val="000000" w:themeColor="text1"/>
          <w:sz w:val="24"/>
          <w:szCs w:val="24"/>
          <w:lang w:val="uk-UA"/>
        </w:rPr>
        <w:t>КЕКВ 3110 «Придбання обладнання і предметів довгострокового користування» -            90 000 грн.</w:t>
      </w:r>
    </w:p>
    <w:p w:rsidR="00137CD2" w:rsidRPr="002E6D2F" w:rsidRDefault="00137CD2" w:rsidP="00137CD2">
      <w:pPr>
        <w:pStyle w:val="2"/>
        <w:shd w:val="clear" w:color="auto" w:fill="FFFFFF"/>
        <w:tabs>
          <w:tab w:val="left" w:pos="993"/>
        </w:tabs>
        <w:spacing w:before="0" w:beforeAutospacing="0" w:after="0" w:afterAutospacing="0"/>
        <w:ind w:left="709" w:right="-1"/>
        <w:jc w:val="both"/>
        <w:rPr>
          <w:sz w:val="28"/>
          <w:szCs w:val="28"/>
          <w:lang w:val="ru-RU"/>
        </w:rPr>
      </w:pPr>
      <w:r w:rsidRPr="002E6D2F">
        <w:rPr>
          <w:sz w:val="28"/>
          <w:szCs w:val="28"/>
          <w:lang w:val="ru-RU"/>
        </w:rPr>
        <w:t>за – единогласно.</w:t>
      </w:r>
    </w:p>
    <w:p w:rsidR="00AD265E" w:rsidRPr="00491F6A" w:rsidRDefault="00AD265E" w:rsidP="00AD265E">
      <w:pPr>
        <w:pStyle w:val="a7"/>
        <w:ind w:firstLine="567"/>
        <w:jc w:val="both"/>
        <w:rPr>
          <w:rFonts w:ascii="Times New Roman" w:hAnsi="Times New Roman" w:cs="Times New Roman"/>
          <w:sz w:val="25"/>
          <w:szCs w:val="25"/>
        </w:rPr>
      </w:pPr>
    </w:p>
    <w:p w:rsidR="00AD265E" w:rsidRPr="00137CD2" w:rsidRDefault="00AD265E" w:rsidP="00AD265E">
      <w:pPr>
        <w:pStyle w:val="a7"/>
        <w:numPr>
          <w:ilvl w:val="0"/>
          <w:numId w:val="11"/>
        </w:numPr>
        <w:tabs>
          <w:tab w:val="left" w:pos="993"/>
        </w:tabs>
        <w:ind w:left="0" w:firstLine="720"/>
        <w:jc w:val="both"/>
        <w:rPr>
          <w:rFonts w:ascii="Times New Roman" w:hAnsi="Times New Roman" w:cs="Times New Roman"/>
          <w:sz w:val="24"/>
          <w:szCs w:val="24"/>
        </w:rPr>
      </w:pPr>
      <w:r w:rsidRPr="00137CD2">
        <w:rPr>
          <w:rFonts w:ascii="Times New Roman" w:hAnsi="Times New Roman" w:cs="Times New Roman"/>
          <w:sz w:val="24"/>
          <w:szCs w:val="24"/>
        </w:rPr>
        <w:t>Департаментом комунальної власності Одеської міської ради надані пропозиції (</w:t>
      </w:r>
      <w:r w:rsidRPr="00137CD2">
        <w:rPr>
          <w:rFonts w:ascii="Times New Roman" w:hAnsi="Times New Roman" w:cs="Times New Roman"/>
          <w:i/>
          <w:sz w:val="24"/>
          <w:szCs w:val="24"/>
        </w:rPr>
        <w:t>копія листа додається</w:t>
      </w:r>
      <w:r w:rsidRPr="00137CD2">
        <w:rPr>
          <w:rFonts w:ascii="Times New Roman" w:hAnsi="Times New Roman" w:cs="Times New Roman"/>
          <w:sz w:val="24"/>
          <w:szCs w:val="24"/>
        </w:rPr>
        <w:t xml:space="preserve">) щодо визначення </w:t>
      </w:r>
      <w:r w:rsidRPr="00137CD2">
        <w:rPr>
          <w:rFonts w:ascii="Times New Roman" w:hAnsi="Times New Roman" w:cs="Times New Roman"/>
          <w:sz w:val="24"/>
          <w:szCs w:val="24"/>
          <w:u w:val="single"/>
        </w:rPr>
        <w:t>додаткових</w:t>
      </w:r>
      <w:r w:rsidRPr="00137CD2">
        <w:rPr>
          <w:rFonts w:ascii="Times New Roman" w:hAnsi="Times New Roman" w:cs="Times New Roman"/>
          <w:sz w:val="24"/>
          <w:szCs w:val="24"/>
        </w:rPr>
        <w:t xml:space="preserve"> бюджетних призначень для                КУ «Муніципальна служба комунальної власності Одеської міської ради» за                   КПКВКМБ 3116090 «Інша діяльність у сфері житлово-комунального господарства» (КЕКВ 2240</w:t>
      </w:r>
      <w:r w:rsidRPr="00137CD2">
        <w:rPr>
          <w:rFonts w:ascii="Times New Roman" w:hAnsi="Times New Roman" w:cs="Times New Roman"/>
          <w:color w:val="000000" w:themeColor="text1"/>
          <w:sz w:val="24"/>
          <w:szCs w:val="24"/>
        </w:rPr>
        <w:t xml:space="preserve"> </w:t>
      </w:r>
      <w:r w:rsidRPr="00137CD2">
        <w:rPr>
          <w:rFonts w:ascii="Times New Roman" w:hAnsi="Times New Roman" w:cs="Times New Roman"/>
          <w:sz w:val="24"/>
          <w:szCs w:val="24"/>
        </w:rPr>
        <w:t>«Оплата послуг (крім комунальних)») для можливості здійснення подальшої роботи з проведення технічної інвентаризації та виготовлення технічної документації на об’єкти комунальної власності територіальної громади м. Одеси в особі Одеської міської ради на суму 120 000 грн.</w:t>
      </w:r>
    </w:p>
    <w:p w:rsidR="00137CD2" w:rsidRPr="002E6D2F" w:rsidRDefault="00137CD2" w:rsidP="00137CD2">
      <w:pPr>
        <w:pStyle w:val="2"/>
        <w:shd w:val="clear" w:color="auto" w:fill="FFFFFF"/>
        <w:tabs>
          <w:tab w:val="left" w:pos="993"/>
        </w:tabs>
        <w:spacing w:before="0" w:beforeAutospacing="0" w:after="0" w:afterAutospacing="0"/>
        <w:ind w:left="709" w:right="-1"/>
        <w:jc w:val="both"/>
        <w:rPr>
          <w:sz w:val="28"/>
          <w:szCs w:val="28"/>
          <w:lang w:val="ru-RU"/>
        </w:rPr>
      </w:pPr>
      <w:r w:rsidRPr="002E6D2F">
        <w:rPr>
          <w:sz w:val="28"/>
          <w:szCs w:val="28"/>
          <w:lang w:val="ru-RU"/>
        </w:rPr>
        <w:t>за – единогласно.</w:t>
      </w:r>
    </w:p>
    <w:p w:rsidR="00AD265E" w:rsidRPr="00137CD2" w:rsidRDefault="00AD265E" w:rsidP="00AD265E">
      <w:pPr>
        <w:pStyle w:val="a7"/>
        <w:tabs>
          <w:tab w:val="left" w:pos="993"/>
        </w:tabs>
        <w:jc w:val="both"/>
        <w:rPr>
          <w:rFonts w:ascii="Times New Roman" w:hAnsi="Times New Roman" w:cs="Times New Roman"/>
          <w:sz w:val="24"/>
          <w:szCs w:val="24"/>
        </w:rPr>
      </w:pPr>
    </w:p>
    <w:p w:rsidR="00AD265E" w:rsidRPr="00137CD2" w:rsidRDefault="00AD265E" w:rsidP="00AD265E">
      <w:pPr>
        <w:pStyle w:val="a7"/>
        <w:numPr>
          <w:ilvl w:val="0"/>
          <w:numId w:val="11"/>
        </w:numPr>
        <w:tabs>
          <w:tab w:val="left" w:pos="993"/>
        </w:tabs>
        <w:ind w:left="0" w:firstLine="720"/>
        <w:jc w:val="both"/>
        <w:rPr>
          <w:rFonts w:ascii="Times New Roman" w:hAnsi="Times New Roman" w:cs="Times New Roman"/>
          <w:sz w:val="24"/>
          <w:szCs w:val="24"/>
        </w:rPr>
      </w:pPr>
      <w:r w:rsidRPr="00137CD2">
        <w:rPr>
          <w:rFonts w:ascii="Times New Roman" w:hAnsi="Times New Roman" w:cs="Times New Roman"/>
          <w:sz w:val="24"/>
          <w:szCs w:val="24"/>
        </w:rPr>
        <w:t>Управлінням розвитку споживчого ринку та захисту прав споживачів Одеської міської ради надані пропозиції (</w:t>
      </w:r>
      <w:r w:rsidRPr="00137CD2">
        <w:rPr>
          <w:rFonts w:ascii="Times New Roman" w:hAnsi="Times New Roman" w:cs="Times New Roman"/>
          <w:i/>
          <w:sz w:val="24"/>
          <w:szCs w:val="24"/>
        </w:rPr>
        <w:t>копія листа додається</w:t>
      </w:r>
      <w:r w:rsidRPr="00137CD2">
        <w:rPr>
          <w:rFonts w:ascii="Times New Roman" w:hAnsi="Times New Roman" w:cs="Times New Roman"/>
          <w:sz w:val="24"/>
          <w:szCs w:val="24"/>
        </w:rPr>
        <w:t xml:space="preserve">) щодо визначення </w:t>
      </w:r>
      <w:r w:rsidRPr="00137CD2">
        <w:rPr>
          <w:rFonts w:ascii="Times New Roman" w:hAnsi="Times New Roman" w:cs="Times New Roman"/>
          <w:sz w:val="24"/>
          <w:szCs w:val="24"/>
          <w:u w:val="single"/>
        </w:rPr>
        <w:t xml:space="preserve">додаткових </w:t>
      </w:r>
      <w:r w:rsidRPr="00137CD2">
        <w:rPr>
          <w:rFonts w:ascii="Times New Roman" w:hAnsi="Times New Roman" w:cs="Times New Roman"/>
          <w:sz w:val="24"/>
          <w:szCs w:val="24"/>
        </w:rPr>
        <w:t xml:space="preserve">бюджетних призначень для КУ «Муніципальна служба розвитку торгівлі Одеської міської ради» за КПКВКМБ 3516030 «Організація благоустрою населених пунктів» на загальну суму 1 707 400 </w:t>
      </w:r>
      <w:proofErr w:type="spellStart"/>
      <w:r w:rsidRPr="00137CD2">
        <w:rPr>
          <w:rFonts w:ascii="Times New Roman" w:hAnsi="Times New Roman" w:cs="Times New Roman"/>
          <w:sz w:val="24"/>
          <w:szCs w:val="24"/>
        </w:rPr>
        <w:t>грн</w:t>
      </w:r>
      <w:proofErr w:type="spellEnd"/>
      <w:r w:rsidRPr="00137CD2">
        <w:rPr>
          <w:rFonts w:ascii="Times New Roman" w:hAnsi="Times New Roman" w:cs="Times New Roman"/>
          <w:sz w:val="24"/>
          <w:szCs w:val="24"/>
        </w:rPr>
        <w:t xml:space="preserve">, у т.ч. КЕКВ 2110 «Оплата праці» - 1 399 500 </w:t>
      </w:r>
      <w:proofErr w:type="spellStart"/>
      <w:r w:rsidRPr="00137CD2">
        <w:rPr>
          <w:rFonts w:ascii="Times New Roman" w:hAnsi="Times New Roman" w:cs="Times New Roman"/>
          <w:sz w:val="24"/>
          <w:szCs w:val="24"/>
        </w:rPr>
        <w:t>грн</w:t>
      </w:r>
      <w:proofErr w:type="spellEnd"/>
      <w:r w:rsidRPr="00137CD2">
        <w:rPr>
          <w:rFonts w:ascii="Times New Roman" w:hAnsi="Times New Roman" w:cs="Times New Roman"/>
          <w:sz w:val="24"/>
          <w:szCs w:val="24"/>
        </w:rPr>
        <w:t xml:space="preserve"> та КЕКВ 2120 «Нарахування на оплату праці» - 307 900 грн. Потреба виникла у зв’язку зі зміною в умовах оплати праці та підвищенням коефіцієнтів співвідношення до розміру посадового окладу(тарифної ставки) працівника першого тарифного розряду.  </w:t>
      </w:r>
    </w:p>
    <w:p w:rsidR="00AD265E" w:rsidRPr="00137CD2" w:rsidRDefault="00AD265E" w:rsidP="00AD265E">
      <w:pPr>
        <w:pStyle w:val="a3"/>
        <w:tabs>
          <w:tab w:val="left" w:pos="0"/>
          <w:tab w:val="left" w:pos="993"/>
        </w:tabs>
        <w:ind w:left="0" w:firstLine="709"/>
        <w:jc w:val="both"/>
        <w:rPr>
          <w:sz w:val="24"/>
          <w:szCs w:val="24"/>
          <w:lang w:val="uk-UA"/>
        </w:rPr>
      </w:pPr>
      <w:r w:rsidRPr="00137CD2">
        <w:rPr>
          <w:sz w:val="24"/>
          <w:szCs w:val="24"/>
          <w:lang w:val="uk-UA"/>
        </w:rPr>
        <w:t>Визначення додаткових бюджетних призначень за пунктами 3-5 цього листа пропонується здійснити за рахунок відповідного зменшення бюджетних призначень загального фонду по департаменту фінансів Одеської міської ради за                              КПКВКМБ 3717370 «Реалізація інших заходів щодо соціально-економічного розвитку територій» у сумі 2 314 100 грн.</w:t>
      </w:r>
    </w:p>
    <w:p w:rsidR="00AD265E" w:rsidRPr="00137CD2" w:rsidRDefault="00AD265E" w:rsidP="00AD265E">
      <w:pPr>
        <w:ind w:firstLine="709"/>
        <w:jc w:val="both"/>
        <w:rPr>
          <w:sz w:val="24"/>
          <w:szCs w:val="24"/>
          <w:lang w:val="uk-UA"/>
        </w:rPr>
      </w:pPr>
      <w:r w:rsidRPr="00137CD2">
        <w:rPr>
          <w:sz w:val="24"/>
          <w:szCs w:val="24"/>
          <w:lang w:val="uk-UA"/>
        </w:rPr>
        <w:t>Одночасно необхідно збільшити обсяг: профіциту загального фонду бюджету міста Одеси та дефіциту спеціального фонду бюджету міста Одеси у сумі 90 000 грн.</w:t>
      </w:r>
    </w:p>
    <w:p w:rsidR="00137CD2" w:rsidRPr="002E6D2F" w:rsidRDefault="00137CD2" w:rsidP="00137CD2">
      <w:pPr>
        <w:pStyle w:val="2"/>
        <w:shd w:val="clear" w:color="auto" w:fill="FFFFFF"/>
        <w:tabs>
          <w:tab w:val="left" w:pos="993"/>
        </w:tabs>
        <w:spacing w:before="0" w:beforeAutospacing="0" w:after="0" w:afterAutospacing="0"/>
        <w:ind w:left="709" w:right="-1"/>
        <w:jc w:val="both"/>
        <w:rPr>
          <w:sz w:val="28"/>
          <w:szCs w:val="28"/>
          <w:lang w:val="ru-RU"/>
        </w:rPr>
      </w:pPr>
      <w:r w:rsidRPr="002E6D2F">
        <w:rPr>
          <w:sz w:val="28"/>
          <w:szCs w:val="28"/>
          <w:lang w:val="ru-RU"/>
        </w:rPr>
        <w:t>за – единогласно.</w:t>
      </w:r>
    </w:p>
    <w:p w:rsidR="00AD265E" w:rsidRPr="00491F6A" w:rsidRDefault="00AD265E" w:rsidP="00AD265E">
      <w:pPr>
        <w:pStyle w:val="a3"/>
        <w:rPr>
          <w:sz w:val="25"/>
          <w:szCs w:val="25"/>
        </w:rPr>
      </w:pPr>
    </w:p>
    <w:p w:rsidR="00AD265E" w:rsidRPr="00137CD2" w:rsidRDefault="00AD265E" w:rsidP="00AD265E">
      <w:pPr>
        <w:pStyle w:val="a3"/>
        <w:numPr>
          <w:ilvl w:val="0"/>
          <w:numId w:val="11"/>
        </w:numPr>
        <w:tabs>
          <w:tab w:val="left" w:pos="993"/>
        </w:tabs>
        <w:ind w:left="0" w:firstLine="720"/>
        <w:jc w:val="both"/>
        <w:rPr>
          <w:sz w:val="24"/>
          <w:szCs w:val="24"/>
          <w:lang w:val="uk-UA"/>
        </w:rPr>
      </w:pPr>
      <w:r w:rsidRPr="00137CD2">
        <w:rPr>
          <w:sz w:val="24"/>
          <w:szCs w:val="24"/>
          <w:lang w:val="uk-UA"/>
        </w:rPr>
        <w:t xml:space="preserve">За підсумками проведеного аналізу виконання бюджету міста Одеси за                          І півріччя 2019 року департаментом освіти та науки Одеської міської ради за   КТПКВКМБ 1000 «Освіта» та з метою стабільного функціонування установ освіти                  м. Одеси запропоновано </w:t>
      </w:r>
      <w:r w:rsidRPr="00137CD2">
        <w:rPr>
          <w:sz w:val="24"/>
          <w:szCs w:val="24"/>
          <w:u w:val="single"/>
          <w:lang w:val="uk-UA"/>
        </w:rPr>
        <w:t>перерозподіл</w:t>
      </w:r>
      <w:r w:rsidRPr="00137CD2">
        <w:rPr>
          <w:sz w:val="24"/>
          <w:szCs w:val="24"/>
          <w:lang w:val="uk-UA"/>
        </w:rPr>
        <w:t xml:space="preserve"> бюджетних призначень в межах затверджених Одеси на 2019 рік.</w:t>
      </w:r>
    </w:p>
    <w:p w:rsidR="00AD265E" w:rsidRPr="00137CD2" w:rsidRDefault="00AD265E" w:rsidP="00AD265E">
      <w:pPr>
        <w:ind w:firstLine="709"/>
        <w:jc w:val="both"/>
        <w:rPr>
          <w:sz w:val="24"/>
          <w:szCs w:val="24"/>
          <w:lang w:val="uk-UA"/>
        </w:rPr>
      </w:pPr>
      <w:r w:rsidRPr="00137CD2">
        <w:rPr>
          <w:sz w:val="24"/>
          <w:szCs w:val="24"/>
          <w:lang w:val="uk-UA"/>
        </w:rPr>
        <w:t>Проведення даного перерозподілу необхідно для:</w:t>
      </w:r>
    </w:p>
    <w:p w:rsidR="00AD265E" w:rsidRPr="00137CD2" w:rsidRDefault="00AD265E" w:rsidP="00AD265E">
      <w:pPr>
        <w:pStyle w:val="a3"/>
        <w:numPr>
          <w:ilvl w:val="0"/>
          <w:numId w:val="10"/>
        </w:numPr>
        <w:tabs>
          <w:tab w:val="left" w:pos="993"/>
        </w:tabs>
        <w:ind w:left="0" w:firstLine="709"/>
        <w:contextualSpacing w:val="0"/>
        <w:jc w:val="both"/>
        <w:rPr>
          <w:sz w:val="24"/>
          <w:szCs w:val="24"/>
          <w:lang w:val="uk-UA"/>
        </w:rPr>
      </w:pPr>
      <w:r w:rsidRPr="00137CD2">
        <w:rPr>
          <w:sz w:val="24"/>
          <w:szCs w:val="24"/>
          <w:lang w:val="uk-UA"/>
        </w:rPr>
        <w:t xml:space="preserve">Забезпечення видатків на проведення протипожежних заходів (проведення монтажних робіт по установці автоматичної системи пожежної сигналізації) в установах освіти – 6 000,0 тис. </w:t>
      </w:r>
      <w:proofErr w:type="spellStart"/>
      <w:r w:rsidRPr="00137CD2">
        <w:rPr>
          <w:sz w:val="24"/>
          <w:szCs w:val="24"/>
          <w:lang w:val="uk-UA"/>
        </w:rPr>
        <w:t>грн</w:t>
      </w:r>
      <w:proofErr w:type="spellEnd"/>
      <w:r w:rsidRPr="00137CD2">
        <w:rPr>
          <w:sz w:val="24"/>
          <w:szCs w:val="24"/>
          <w:lang w:val="uk-UA"/>
        </w:rPr>
        <w:t>;</w:t>
      </w:r>
    </w:p>
    <w:p w:rsidR="00AD265E" w:rsidRPr="00137CD2" w:rsidRDefault="00AD265E" w:rsidP="00AD265E">
      <w:pPr>
        <w:pStyle w:val="a3"/>
        <w:numPr>
          <w:ilvl w:val="0"/>
          <w:numId w:val="10"/>
        </w:numPr>
        <w:tabs>
          <w:tab w:val="left" w:pos="851"/>
          <w:tab w:val="left" w:pos="993"/>
        </w:tabs>
        <w:ind w:left="0" w:firstLine="709"/>
        <w:contextualSpacing w:val="0"/>
        <w:jc w:val="both"/>
        <w:rPr>
          <w:sz w:val="24"/>
          <w:szCs w:val="24"/>
          <w:lang w:val="uk-UA"/>
        </w:rPr>
      </w:pPr>
      <w:r w:rsidRPr="00137CD2">
        <w:rPr>
          <w:sz w:val="24"/>
          <w:szCs w:val="24"/>
          <w:lang w:val="uk-UA"/>
        </w:rPr>
        <w:t xml:space="preserve">Проведення термінового капітального ремонту електромережі основної будівлі в Одеському навчально-виховному комплексі № 19 «Загальноосвітня школа І-ІІІ ступенів – дошкільний навчальний заклад» Одеської міської ради – 730,0 тис. </w:t>
      </w:r>
      <w:proofErr w:type="spellStart"/>
      <w:r w:rsidRPr="00137CD2">
        <w:rPr>
          <w:sz w:val="24"/>
          <w:szCs w:val="24"/>
          <w:lang w:val="uk-UA"/>
        </w:rPr>
        <w:t>грн</w:t>
      </w:r>
      <w:proofErr w:type="spellEnd"/>
      <w:r w:rsidRPr="00137CD2">
        <w:rPr>
          <w:sz w:val="24"/>
          <w:szCs w:val="24"/>
          <w:lang w:val="uk-UA"/>
        </w:rPr>
        <w:t>;</w:t>
      </w:r>
    </w:p>
    <w:p w:rsidR="00AD265E" w:rsidRPr="00137CD2" w:rsidRDefault="00AD265E" w:rsidP="00AD265E">
      <w:pPr>
        <w:pStyle w:val="a3"/>
        <w:numPr>
          <w:ilvl w:val="0"/>
          <w:numId w:val="10"/>
        </w:numPr>
        <w:tabs>
          <w:tab w:val="left" w:pos="851"/>
          <w:tab w:val="left" w:pos="993"/>
        </w:tabs>
        <w:ind w:left="0" w:firstLine="709"/>
        <w:contextualSpacing w:val="0"/>
        <w:jc w:val="both"/>
        <w:rPr>
          <w:sz w:val="24"/>
          <w:szCs w:val="24"/>
          <w:lang w:val="uk-UA"/>
        </w:rPr>
      </w:pPr>
      <w:r w:rsidRPr="00137CD2">
        <w:rPr>
          <w:sz w:val="24"/>
          <w:szCs w:val="24"/>
          <w:lang w:val="uk-UA"/>
        </w:rPr>
        <w:t xml:space="preserve">Проведення капітального ремонту приміщень Одеської вечірньої (змінної) загальноосвітньої школи № 3, з метою відкриття на її території комунальної установи «Одеський інклюзивно-ресурсний центр № 3» - 150,0 тис. </w:t>
      </w:r>
      <w:proofErr w:type="spellStart"/>
      <w:r w:rsidRPr="00137CD2">
        <w:rPr>
          <w:sz w:val="24"/>
          <w:szCs w:val="24"/>
          <w:lang w:val="uk-UA"/>
        </w:rPr>
        <w:t>грн</w:t>
      </w:r>
      <w:proofErr w:type="spellEnd"/>
      <w:r w:rsidRPr="00137CD2">
        <w:rPr>
          <w:sz w:val="24"/>
          <w:szCs w:val="24"/>
          <w:lang w:val="uk-UA"/>
        </w:rPr>
        <w:t>;</w:t>
      </w:r>
    </w:p>
    <w:p w:rsidR="00AD265E" w:rsidRPr="00137CD2" w:rsidRDefault="00AD265E" w:rsidP="00AD265E">
      <w:pPr>
        <w:pStyle w:val="a3"/>
        <w:numPr>
          <w:ilvl w:val="0"/>
          <w:numId w:val="10"/>
        </w:numPr>
        <w:tabs>
          <w:tab w:val="left" w:pos="851"/>
          <w:tab w:val="left" w:pos="993"/>
        </w:tabs>
        <w:ind w:left="0" w:firstLine="709"/>
        <w:contextualSpacing w:val="0"/>
        <w:jc w:val="both"/>
        <w:rPr>
          <w:sz w:val="24"/>
          <w:szCs w:val="24"/>
          <w:lang w:val="uk-UA"/>
        </w:rPr>
      </w:pPr>
      <w:r w:rsidRPr="00137CD2">
        <w:rPr>
          <w:sz w:val="24"/>
          <w:szCs w:val="24"/>
          <w:lang w:val="uk-UA"/>
        </w:rPr>
        <w:lastRenderedPageBreak/>
        <w:t xml:space="preserve">Забезпечення видатків на придбання обладнання та </w:t>
      </w:r>
      <w:proofErr w:type="spellStart"/>
      <w:r w:rsidRPr="00137CD2">
        <w:rPr>
          <w:sz w:val="24"/>
          <w:szCs w:val="24"/>
          <w:lang w:val="uk-UA"/>
        </w:rPr>
        <w:t>інвентаря</w:t>
      </w:r>
      <w:proofErr w:type="spellEnd"/>
      <w:r w:rsidRPr="00137CD2">
        <w:rPr>
          <w:sz w:val="24"/>
          <w:szCs w:val="24"/>
          <w:lang w:val="uk-UA"/>
        </w:rPr>
        <w:t xml:space="preserve"> для відкриття дошкільних груп в Одеській загальноосвітній школі № 95 Одеської міської ради та Одеській загальноосвітній школі № 96 Одеської міської ради – 400,0 тис. </w:t>
      </w:r>
      <w:proofErr w:type="spellStart"/>
      <w:r w:rsidRPr="00137CD2">
        <w:rPr>
          <w:sz w:val="24"/>
          <w:szCs w:val="24"/>
          <w:lang w:val="uk-UA"/>
        </w:rPr>
        <w:t>грн</w:t>
      </w:r>
      <w:proofErr w:type="spellEnd"/>
      <w:r w:rsidRPr="00137CD2">
        <w:rPr>
          <w:sz w:val="24"/>
          <w:szCs w:val="24"/>
          <w:lang w:val="uk-UA"/>
        </w:rPr>
        <w:t>;</w:t>
      </w:r>
    </w:p>
    <w:p w:rsidR="00AD265E" w:rsidRPr="00137CD2" w:rsidRDefault="00AD265E" w:rsidP="00AD265E">
      <w:pPr>
        <w:pStyle w:val="a3"/>
        <w:numPr>
          <w:ilvl w:val="0"/>
          <w:numId w:val="10"/>
        </w:numPr>
        <w:tabs>
          <w:tab w:val="left" w:pos="851"/>
          <w:tab w:val="left" w:pos="993"/>
        </w:tabs>
        <w:ind w:left="0" w:firstLine="709"/>
        <w:contextualSpacing w:val="0"/>
        <w:jc w:val="both"/>
        <w:rPr>
          <w:sz w:val="24"/>
          <w:szCs w:val="24"/>
          <w:lang w:val="uk-UA"/>
        </w:rPr>
      </w:pPr>
      <w:r w:rsidRPr="00137CD2">
        <w:rPr>
          <w:sz w:val="24"/>
          <w:szCs w:val="24"/>
          <w:lang w:val="uk-UA"/>
        </w:rPr>
        <w:t xml:space="preserve">Проведення поточного ремонту приміщень для відкриття ресурсних кімнат в установах освіти та ремонту майданчику в Одеській загальноосвітній школі № 95 Одеської міської ради для відкриття дошкільної групи - 600,0 тис. </w:t>
      </w:r>
      <w:proofErr w:type="spellStart"/>
      <w:r w:rsidRPr="00137CD2">
        <w:rPr>
          <w:sz w:val="24"/>
          <w:szCs w:val="24"/>
          <w:lang w:val="uk-UA"/>
        </w:rPr>
        <w:t>грн</w:t>
      </w:r>
      <w:proofErr w:type="spellEnd"/>
      <w:r w:rsidRPr="00137CD2">
        <w:rPr>
          <w:sz w:val="24"/>
          <w:szCs w:val="24"/>
          <w:lang w:val="uk-UA"/>
        </w:rPr>
        <w:t>;</w:t>
      </w:r>
    </w:p>
    <w:p w:rsidR="00AD265E" w:rsidRPr="00137CD2" w:rsidRDefault="00AD265E" w:rsidP="00AD265E">
      <w:pPr>
        <w:pStyle w:val="a3"/>
        <w:numPr>
          <w:ilvl w:val="0"/>
          <w:numId w:val="10"/>
        </w:numPr>
        <w:tabs>
          <w:tab w:val="left" w:pos="851"/>
          <w:tab w:val="left" w:pos="993"/>
        </w:tabs>
        <w:ind w:left="0" w:firstLine="709"/>
        <w:contextualSpacing w:val="0"/>
        <w:jc w:val="both"/>
        <w:rPr>
          <w:sz w:val="24"/>
          <w:szCs w:val="24"/>
          <w:lang w:val="uk-UA"/>
        </w:rPr>
      </w:pPr>
      <w:r w:rsidRPr="00137CD2">
        <w:rPr>
          <w:sz w:val="24"/>
          <w:szCs w:val="24"/>
          <w:lang w:val="uk-UA"/>
        </w:rPr>
        <w:t xml:space="preserve">Проведення поточного ремонту покрівлі в Одеському дошкільному навчальному закладі «Ясла-садок» № 224 Одеської міської ради – 200,0 тис. грн. </w:t>
      </w:r>
    </w:p>
    <w:p w:rsidR="00AD265E" w:rsidRPr="00137CD2" w:rsidRDefault="00AD265E" w:rsidP="00AD265E">
      <w:pPr>
        <w:pStyle w:val="a3"/>
        <w:ind w:left="0" w:firstLine="709"/>
        <w:jc w:val="both"/>
        <w:rPr>
          <w:sz w:val="24"/>
          <w:szCs w:val="24"/>
          <w:lang w:val="uk-UA"/>
        </w:rPr>
      </w:pPr>
      <w:r w:rsidRPr="00137CD2">
        <w:rPr>
          <w:sz w:val="24"/>
          <w:szCs w:val="24"/>
          <w:lang w:val="uk-UA"/>
        </w:rPr>
        <w:t>Зведений розподіл пропозицій департаменту освіти та науки Одеської міської ради по внесенню змін до бюджету м. Одеси на 2019 рік за кодами ТПКВКМБ та КЕКВ наведений у додатку до цього листа (</w:t>
      </w:r>
      <w:r w:rsidRPr="00137CD2">
        <w:rPr>
          <w:i/>
          <w:sz w:val="24"/>
          <w:szCs w:val="24"/>
          <w:lang w:val="uk-UA"/>
        </w:rPr>
        <w:t>додається</w:t>
      </w:r>
      <w:r w:rsidRPr="00137CD2">
        <w:rPr>
          <w:sz w:val="24"/>
          <w:szCs w:val="24"/>
          <w:lang w:val="uk-UA"/>
        </w:rPr>
        <w:t>).</w:t>
      </w:r>
    </w:p>
    <w:p w:rsidR="00AD265E" w:rsidRPr="00137CD2" w:rsidRDefault="00AD265E" w:rsidP="00AD265E">
      <w:pPr>
        <w:ind w:firstLine="709"/>
        <w:jc w:val="both"/>
        <w:rPr>
          <w:sz w:val="24"/>
          <w:szCs w:val="24"/>
          <w:lang w:val="uk-UA"/>
        </w:rPr>
      </w:pPr>
      <w:r w:rsidRPr="00137CD2">
        <w:rPr>
          <w:sz w:val="24"/>
          <w:szCs w:val="24"/>
          <w:lang w:val="uk-UA"/>
        </w:rPr>
        <w:t>Одночасно необхідно збільшити обсяг: профіциту загального фонду бюджету міста Одеси та дефіциту спеціального фонду бюджету міста Одеси у сумі 5 730 001 грн.</w:t>
      </w:r>
    </w:p>
    <w:p w:rsidR="00137CD2" w:rsidRPr="002E6D2F" w:rsidRDefault="00137CD2" w:rsidP="00137CD2">
      <w:pPr>
        <w:pStyle w:val="2"/>
        <w:shd w:val="clear" w:color="auto" w:fill="FFFFFF"/>
        <w:tabs>
          <w:tab w:val="left" w:pos="993"/>
        </w:tabs>
        <w:spacing w:before="0" w:beforeAutospacing="0" w:after="0" w:afterAutospacing="0"/>
        <w:ind w:left="709" w:right="-1"/>
        <w:jc w:val="both"/>
        <w:rPr>
          <w:sz w:val="28"/>
          <w:szCs w:val="28"/>
          <w:lang w:val="ru-RU"/>
        </w:rPr>
      </w:pPr>
      <w:r w:rsidRPr="002E6D2F">
        <w:rPr>
          <w:sz w:val="28"/>
          <w:szCs w:val="28"/>
          <w:lang w:val="ru-RU"/>
        </w:rPr>
        <w:t>за – единогласно.</w:t>
      </w:r>
    </w:p>
    <w:p w:rsidR="00AD265E" w:rsidRPr="00491F6A" w:rsidRDefault="00AD265E" w:rsidP="00AD265E">
      <w:pPr>
        <w:pStyle w:val="a3"/>
        <w:ind w:left="1418" w:hanging="1418"/>
        <w:jc w:val="both"/>
        <w:rPr>
          <w:b/>
          <w:sz w:val="25"/>
          <w:szCs w:val="25"/>
          <w:lang w:val="uk-UA"/>
        </w:rPr>
      </w:pPr>
    </w:p>
    <w:p w:rsidR="00AD265E" w:rsidRPr="00137CD2" w:rsidRDefault="00AD265E" w:rsidP="00AD265E">
      <w:pPr>
        <w:ind w:firstLine="709"/>
        <w:jc w:val="both"/>
        <w:rPr>
          <w:sz w:val="24"/>
          <w:szCs w:val="24"/>
          <w:lang w:val="uk-UA"/>
        </w:rPr>
      </w:pPr>
      <w:r w:rsidRPr="00137CD2">
        <w:rPr>
          <w:sz w:val="24"/>
          <w:szCs w:val="24"/>
          <w:lang w:val="uk-UA"/>
        </w:rPr>
        <w:t xml:space="preserve">7. На виконання п. 2 Протокольного доручення, наданого заступником міського голови П.В. </w:t>
      </w:r>
      <w:proofErr w:type="spellStart"/>
      <w:r w:rsidRPr="00137CD2">
        <w:rPr>
          <w:sz w:val="24"/>
          <w:szCs w:val="24"/>
          <w:lang w:val="uk-UA"/>
        </w:rPr>
        <w:t>Вугельманом</w:t>
      </w:r>
      <w:proofErr w:type="spellEnd"/>
      <w:r w:rsidRPr="00137CD2">
        <w:rPr>
          <w:sz w:val="24"/>
          <w:szCs w:val="24"/>
          <w:lang w:val="uk-UA"/>
        </w:rPr>
        <w:t>, за результатами засідання робочої групи з питань відновлення та вдосконалення спортивної інфраструктури міста Одеси, 02.07.2019 року, щодо надання пропозицій стосовно облаштування Центру пляжних видів спорту (14-ст Великого фонтану) трибунами для 200 глядачів під час проведення масштабних спортивних змагань міжнародного, Всеукраїнського та загальноміського рівня, головним розпорядником бюджетних коштів – управлінням з фізичної культури та спорту Одеської міської ради запропоновано орендувати під час змагань трибуни для глядачів. Для забезпечення видатків на оплату оренди трибун надані пропозиції (</w:t>
      </w:r>
      <w:r w:rsidRPr="00137CD2">
        <w:rPr>
          <w:i/>
          <w:sz w:val="24"/>
          <w:szCs w:val="24"/>
          <w:lang w:val="uk-UA"/>
        </w:rPr>
        <w:t>копія листа додається</w:t>
      </w:r>
      <w:r w:rsidRPr="00137CD2">
        <w:rPr>
          <w:sz w:val="24"/>
          <w:szCs w:val="24"/>
          <w:lang w:val="uk-UA"/>
        </w:rPr>
        <w:t xml:space="preserve">), щодо </w:t>
      </w:r>
      <w:r w:rsidRPr="00137CD2">
        <w:rPr>
          <w:sz w:val="24"/>
          <w:szCs w:val="24"/>
          <w:u w:val="single"/>
          <w:lang w:val="uk-UA"/>
        </w:rPr>
        <w:t>перерозподілу</w:t>
      </w:r>
      <w:r w:rsidRPr="00137CD2">
        <w:rPr>
          <w:sz w:val="24"/>
          <w:szCs w:val="24"/>
          <w:lang w:val="uk-UA"/>
        </w:rPr>
        <w:t xml:space="preserve"> бюджетних призначень, визначених у бюджеті міста Одеси за КТПКВКМБ 5000 «Фізична культура і спорт», в межах затверджених, у т. ч.:</w:t>
      </w:r>
    </w:p>
    <w:p w:rsidR="00AD265E" w:rsidRPr="00137CD2" w:rsidRDefault="00AD265E" w:rsidP="00AD265E">
      <w:pPr>
        <w:numPr>
          <w:ilvl w:val="0"/>
          <w:numId w:val="12"/>
        </w:numPr>
        <w:tabs>
          <w:tab w:val="left" w:pos="993"/>
        </w:tabs>
        <w:ind w:left="0" w:firstLine="709"/>
        <w:jc w:val="both"/>
        <w:rPr>
          <w:sz w:val="24"/>
          <w:szCs w:val="24"/>
          <w:lang w:val="uk-UA"/>
        </w:rPr>
      </w:pPr>
      <w:r w:rsidRPr="00137CD2">
        <w:rPr>
          <w:sz w:val="24"/>
          <w:szCs w:val="24"/>
          <w:lang w:val="uk-UA"/>
        </w:rPr>
        <w:t xml:space="preserve">Зменшити видатки за КПКВКМБ 1115031 «Утримання та навчально-тренувальна робота комунальних дитячо-юнацьких спортивних шкіл» на суму                    163 200 </w:t>
      </w:r>
      <w:proofErr w:type="spellStart"/>
      <w:r w:rsidRPr="00137CD2">
        <w:rPr>
          <w:sz w:val="24"/>
          <w:szCs w:val="24"/>
          <w:lang w:val="uk-UA"/>
        </w:rPr>
        <w:t>грн</w:t>
      </w:r>
      <w:proofErr w:type="spellEnd"/>
      <w:r w:rsidRPr="00137CD2">
        <w:rPr>
          <w:sz w:val="24"/>
          <w:szCs w:val="24"/>
          <w:lang w:val="uk-UA"/>
        </w:rPr>
        <w:t>;</w:t>
      </w:r>
    </w:p>
    <w:p w:rsidR="00AD265E" w:rsidRPr="00137CD2" w:rsidRDefault="00AD265E" w:rsidP="00AD265E">
      <w:pPr>
        <w:numPr>
          <w:ilvl w:val="0"/>
          <w:numId w:val="12"/>
        </w:numPr>
        <w:tabs>
          <w:tab w:val="left" w:pos="993"/>
        </w:tabs>
        <w:ind w:left="0" w:firstLine="709"/>
        <w:jc w:val="both"/>
        <w:rPr>
          <w:sz w:val="24"/>
          <w:szCs w:val="24"/>
          <w:lang w:val="uk-UA"/>
        </w:rPr>
      </w:pPr>
      <w:r w:rsidRPr="00137CD2">
        <w:rPr>
          <w:sz w:val="24"/>
          <w:szCs w:val="24"/>
          <w:lang w:val="uk-UA"/>
        </w:rPr>
        <w:t>Збільшити видатки метою за КПКВКМБ 1115011 «Проведення навчально-тренувальних зборів і змагань з олімпійських видів спорту» на суму 163 200 грн.</w:t>
      </w:r>
    </w:p>
    <w:p w:rsidR="00137CD2" w:rsidRPr="002E6D2F" w:rsidRDefault="00137CD2" w:rsidP="00137CD2">
      <w:pPr>
        <w:pStyle w:val="2"/>
        <w:shd w:val="clear" w:color="auto" w:fill="FFFFFF"/>
        <w:tabs>
          <w:tab w:val="left" w:pos="993"/>
        </w:tabs>
        <w:spacing w:before="0" w:beforeAutospacing="0" w:after="0" w:afterAutospacing="0"/>
        <w:ind w:left="709" w:right="-1"/>
        <w:jc w:val="both"/>
        <w:rPr>
          <w:sz w:val="28"/>
          <w:szCs w:val="28"/>
          <w:lang w:val="ru-RU"/>
        </w:rPr>
      </w:pPr>
      <w:r w:rsidRPr="002E6D2F">
        <w:rPr>
          <w:sz w:val="28"/>
          <w:szCs w:val="28"/>
          <w:lang w:val="ru-RU"/>
        </w:rPr>
        <w:t>за – единогласно.</w:t>
      </w:r>
    </w:p>
    <w:p w:rsidR="00137CD2" w:rsidRDefault="00137CD2" w:rsidP="00137CD2">
      <w:pPr>
        <w:pStyle w:val="StyleZakonu"/>
        <w:spacing w:after="0" w:line="240" w:lineRule="auto"/>
        <w:ind w:right="-1" w:firstLine="567"/>
        <w:rPr>
          <w:sz w:val="28"/>
          <w:szCs w:val="28"/>
          <w:lang w:val="ru-RU"/>
        </w:rPr>
      </w:pPr>
      <w:r>
        <w:rPr>
          <w:sz w:val="28"/>
          <w:szCs w:val="28"/>
          <w:lang w:val="ru-RU"/>
        </w:rPr>
        <w:t xml:space="preserve">РЕШИЛИ: Согласовать корректировки бюджета города Одессы на 2019 год по письму департамента финансов </w:t>
      </w:r>
      <w:r w:rsidRPr="00EB2A0D">
        <w:rPr>
          <w:sz w:val="28"/>
          <w:szCs w:val="28"/>
          <w:lang w:val="ru-RU"/>
        </w:rPr>
        <w:t>№</w:t>
      </w:r>
      <w:r w:rsidRPr="008B12FE">
        <w:rPr>
          <w:sz w:val="28"/>
          <w:szCs w:val="28"/>
          <w:lang w:val="uk-UA"/>
        </w:rPr>
        <w:t>04-14/307/1065</w:t>
      </w:r>
      <w:r>
        <w:rPr>
          <w:sz w:val="28"/>
          <w:szCs w:val="28"/>
          <w:lang w:val="uk-UA"/>
        </w:rPr>
        <w:t xml:space="preserve"> </w:t>
      </w:r>
      <w:r w:rsidRPr="00EB2A0D">
        <w:rPr>
          <w:sz w:val="28"/>
          <w:szCs w:val="28"/>
          <w:lang w:val="ru-RU"/>
        </w:rPr>
        <w:t>от 12.07.2019 года</w:t>
      </w:r>
      <w:r>
        <w:rPr>
          <w:sz w:val="28"/>
          <w:szCs w:val="28"/>
          <w:lang w:val="ru-RU"/>
        </w:rPr>
        <w:t>.</w:t>
      </w:r>
    </w:p>
    <w:p w:rsidR="002E6D2F" w:rsidRDefault="002E6D2F" w:rsidP="002E6D2F">
      <w:pPr>
        <w:pStyle w:val="StyleZakonu"/>
        <w:spacing w:after="0" w:line="240" w:lineRule="auto"/>
        <w:ind w:right="57" w:firstLine="567"/>
        <w:rPr>
          <w:sz w:val="28"/>
          <w:szCs w:val="28"/>
          <w:lang w:val="ru-RU"/>
        </w:rPr>
      </w:pPr>
    </w:p>
    <w:p w:rsidR="00137CD2" w:rsidRDefault="00137CD2" w:rsidP="002E6D2F">
      <w:pPr>
        <w:pStyle w:val="StyleZakonu"/>
        <w:spacing w:after="0" w:line="240" w:lineRule="auto"/>
        <w:ind w:right="57" w:firstLine="567"/>
        <w:rPr>
          <w:sz w:val="28"/>
          <w:szCs w:val="28"/>
          <w:lang w:val="ru-RU"/>
        </w:rPr>
      </w:pPr>
    </w:p>
    <w:p w:rsidR="00A003F9" w:rsidRPr="006D257E" w:rsidRDefault="00A003F9" w:rsidP="00A003F9">
      <w:pPr>
        <w:ind w:right="-1" w:firstLine="567"/>
        <w:jc w:val="both"/>
        <w:rPr>
          <w:sz w:val="28"/>
          <w:szCs w:val="28"/>
        </w:rPr>
      </w:pPr>
      <w:r>
        <w:rPr>
          <w:sz w:val="28"/>
          <w:szCs w:val="28"/>
        </w:rPr>
        <w:t xml:space="preserve">СЛУШАЛИ: </w:t>
      </w:r>
      <w:r w:rsidRPr="002D74A5">
        <w:rPr>
          <w:sz w:val="28"/>
          <w:szCs w:val="28"/>
        </w:rPr>
        <w:t xml:space="preserve">Информацию </w:t>
      </w:r>
      <w:r w:rsidRPr="002D74A5">
        <w:rPr>
          <w:sz w:val="28"/>
          <w:szCs w:val="28"/>
          <w:lang w:eastAsia="ru-RU"/>
        </w:rPr>
        <w:t xml:space="preserve">заместителя городского головы – директора департамента финансов Одесского городского совета </w:t>
      </w:r>
      <w:proofErr w:type="spellStart"/>
      <w:r w:rsidRPr="002D74A5">
        <w:rPr>
          <w:sz w:val="28"/>
          <w:szCs w:val="28"/>
          <w:lang w:eastAsia="ru-RU"/>
        </w:rPr>
        <w:t>Бедреги</w:t>
      </w:r>
      <w:proofErr w:type="spellEnd"/>
      <w:r w:rsidRPr="002D74A5">
        <w:rPr>
          <w:sz w:val="28"/>
          <w:szCs w:val="28"/>
          <w:lang w:eastAsia="ru-RU"/>
        </w:rPr>
        <w:t xml:space="preserve"> С.Н.</w:t>
      </w:r>
      <w:r>
        <w:rPr>
          <w:sz w:val="28"/>
          <w:szCs w:val="28"/>
        </w:rPr>
        <w:t xml:space="preserve"> по проекту</w:t>
      </w:r>
      <w:r w:rsidRPr="00D23EA1">
        <w:rPr>
          <w:sz w:val="28"/>
          <w:szCs w:val="28"/>
        </w:rPr>
        <w:t xml:space="preserve"> решения «</w:t>
      </w:r>
      <w:r w:rsidRPr="00D23EA1">
        <w:rPr>
          <w:sz w:val="28"/>
          <w:szCs w:val="28"/>
          <w:lang w:val="uk-UA"/>
        </w:rPr>
        <w:t xml:space="preserve">Про внесення змін до </w:t>
      </w:r>
      <w:proofErr w:type="gramStart"/>
      <w:r w:rsidRPr="00D23EA1">
        <w:rPr>
          <w:sz w:val="28"/>
          <w:szCs w:val="28"/>
          <w:lang w:val="uk-UA"/>
        </w:rPr>
        <w:t>р</w:t>
      </w:r>
      <w:proofErr w:type="gramEnd"/>
      <w:r w:rsidRPr="00D23EA1">
        <w:rPr>
          <w:sz w:val="28"/>
          <w:szCs w:val="28"/>
          <w:lang w:val="uk-UA"/>
        </w:rPr>
        <w:t>ішення Одеської міської ради</w:t>
      </w:r>
      <w:r>
        <w:rPr>
          <w:sz w:val="28"/>
          <w:szCs w:val="28"/>
          <w:lang w:val="uk-UA"/>
        </w:rPr>
        <w:t xml:space="preserve"> </w:t>
      </w:r>
      <w:r w:rsidRPr="00D23EA1">
        <w:rPr>
          <w:sz w:val="28"/>
          <w:szCs w:val="28"/>
          <w:lang w:val="uk-UA"/>
        </w:rPr>
        <w:t>від 12 грудня 2018 року № 3991-VІІ</w:t>
      </w:r>
      <w:r>
        <w:rPr>
          <w:sz w:val="28"/>
          <w:szCs w:val="28"/>
          <w:lang w:val="uk-UA"/>
        </w:rPr>
        <w:t xml:space="preserve"> </w:t>
      </w:r>
      <w:r w:rsidRPr="00D23EA1">
        <w:rPr>
          <w:sz w:val="28"/>
          <w:szCs w:val="28"/>
          <w:lang w:val="uk-UA"/>
        </w:rPr>
        <w:t>«Про бюджет міста Одеси на 2019 рік»</w:t>
      </w:r>
      <w:r w:rsidR="00412478">
        <w:rPr>
          <w:sz w:val="28"/>
          <w:szCs w:val="28"/>
          <w:lang w:val="uk-UA"/>
        </w:rPr>
        <w:t>.</w:t>
      </w:r>
      <w:r>
        <w:rPr>
          <w:sz w:val="28"/>
          <w:szCs w:val="28"/>
          <w:lang w:val="uk-UA"/>
        </w:rPr>
        <w:t xml:space="preserve"> </w:t>
      </w:r>
    </w:p>
    <w:p w:rsidR="00A003F9" w:rsidRDefault="00A003F9" w:rsidP="00A003F9">
      <w:pPr>
        <w:ind w:right="-1" w:firstLine="567"/>
        <w:jc w:val="both"/>
        <w:rPr>
          <w:sz w:val="28"/>
          <w:szCs w:val="28"/>
        </w:rPr>
      </w:pPr>
      <w:r>
        <w:rPr>
          <w:sz w:val="28"/>
          <w:szCs w:val="28"/>
        </w:rPr>
        <w:t>Голосовали за данный проект решения:</w:t>
      </w:r>
    </w:p>
    <w:p w:rsidR="00A003F9" w:rsidRPr="00137CD2" w:rsidRDefault="00A003F9" w:rsidP="00A003F9">
      <w:pPr>
        <w:ind w:right="-1" w:firstLine="567"/>
        <w:jc w:val="both"/>
        <w:rPr>
          <w:b/>
          <w:sz w:val="28"/>
          <w:szCs w:val="28"/>
        </w:rPr>
      </w:pPr>
      <w:r w:rsidRPr="00137CD2">
        <w:rPr>
          <w:b/>
          <w:sz w:val="28"/>
          <w:szCs w:val="28"/>
        </w:rPr>
        <w:t>За – единогласно.</w:t>
      </w:r>
    </w:p>
    <w:p w:rsidR="00A003F9" w:rsidRDefault="00A003F9" w:rsidP="00A003F9">
      <w:pPr>
        <w:ind w:right="-1" w:firstLine="567"/>
        <w:jc w:val="both"/>
        <w:rPr>
          <w:sz w:val="28"/>
          <w:szCs w:val="28"/>
        </w:rPr>
      </w:pPr>
      <w:r>
        <w:rPr>
          <w:sz w:val="28"/>
          <w:szCs w:val="28"/>
        </w:rPr>
        <w:t xml:space="preserve">РЕШИЛИ: Поддержать проект решения </w:t>
      </w:r>
      <w:r w:rsidRPr="00D23EA1">
        <w:rPr>
          <w:sz w:val="28"/>
          <w:szCs w:val="28"/>
        </w:rPr>
        <w:t>«</w:t>
      </w:r>
      <w:r w:rsidRPr="00D23EA1">
        <w:rPr>
          <w:sz w:val="28"/>
          <w:szCs w:val="28"/>
          <w:lang w:val="uk-UA"/>
        </w:rPr>
        <w:t xml:space="preserve">Про внесення змін до </w:t>
      </w:r>
      <w:proofErr w:type="gramStart"/>
      <w:r w:rsidRPr="00D23EA1">
        <w:rPr>
          <w:sz w:val="28"/>
          <w:szCs w:val="28"/>
          <w:lang w:val="uk-UA"/>
        </w:rPr>
        <w:t>р</w:t>
      </w:r>
      <w:proofErr w:type="gramEnd"/>
      <w:r w:rsidRPr="00D23EA1">
        <w:rPr>
          <w:sz w:val="28"/>
          <w:szCs w:val="28"/>
          <w:lang w:val="uk-UA"/>
        </w:rPr>
        <w:t>ішення Одеської міської ради</w:t>
      </w:r>
      <w:r>
        <w:rPr>
          <w:sz w:val="28"/>
          <w:szCs w:val="28"/>
          <w:lang w:val="uk-UA"/>
        </w:rPr>
        <w:t xml:space="preserve"> </w:t>
      </w:r>
      <w:r w:rsidRPr="00D23EA1">
        <w:rPr>
          <w:sz w:val="28"/>
          <w:szCs w:val="28"/>
          <w:lang w:val="uk-UA"/>
        </w:rPr>
        <w:t>від 12 грудня 2018 року № 3991-VІІ</w:t>
      </w:r>
      <w:r>
        <w:rPr>
          <w:sz w:val="28"/>
          <w:szCs w:val="28"/>
          <w:lang w:val="uk-UA"/>
        </w:rPr>
        <w:t xml:space="preserve"> </w:t>
      </w:r>
      <w:r w:rsidRPr="00D23EA1">
        <w:rPr>
          <w:sz w:val="28"/>
          <w:szCs w:val="28"/>
          <w:lang w:val="uk-UA"/>
        </w:rPr>
        <w:t>«Про бюджет міста Одеси на 2019 рік»</w:t>
      </w:r>
      <w:r>
        <w:rPr>
          <w:sz w:val="28"/>
          <w:szCs w:val="28"/>
          <w:lang w:val="uk-UA"/>
        </w:rPr>
        <w:t xml:space="preserve"> </w:t>
      </w:r>
      <w:r>
        <w:rPr>
          <w:sz w:val="28"/>
          <w:szCs w:val="28"/>
        </w:rPr>
        <w:t xml:space="preserve">и вынести его на рассмотрение </w:t>
      </w:r>
      <w:r w:rsidR="002E6D2F">
        <w:rPr>
          <w:sz w:val="28"/>
          <w:szCs w:val="28"/>
        </w:rPr>
        <w:t xml:space="preserve">очередной </w:t>
      </w:r>
      <w:r>
        <w:rPr>
          <w:sz w:val="28"/>
          <w:szCs w:val="28"/>
        </w:rPr>
        <w:t xml:space="preserve"> сессии Одесского городского совета. </w:t>
      </w:r>
    </w:p>
    <w:p w:rsidR="00562041" w:rsidRDefault="00562041" w:rsidP="00A003F9">
      <w:pPr>
        <w:ind w:right="-1" w:firstLine="567"/>
        <w:jc w:val="both"/>
        <w:rPr>
          <w:sz w:val="28"/>
          <w:szCs w:val="28"/>
        </w:rPr>
      </w:pPr>
    </w:p>
    <w:p w:rsidR="00562041" w:rsidRDefault="00562041" w:rsidP="00562041">
      <w:pPr>
        <w:ind w:right="-1" w:firstLine="567"/>
        <w:jc w:val="both"/>
        <w:rPr>
          <w:sz w:val="28"/>
          <w:szCs w:val="28"/>
        </w:rPr>
      </w:pPr>
    </w:p>
    <w:p w:rsidR="00562041" w:rsidRDefault="00562041" w:rsidP="00562041">
      <w:pPr>
        <w:ind w:right="-1" w:firstLine="567"/>
        <w:jc w:val="both"/>
        <w:rPr>
          <w:sz w:val="28"/>
          <w:szCs w:val="28"/>
        </w:rPr>
      </w:pPr>
    </w:p>
    <w:p w:rsidR="00562041" w:rsidRDefault="00562041" w:rsidP="00562041">
      <w:pPr>
        <w:ind w:firstLine="567"/>
        <w:jc w:val="both"/>
        <w:rPr>
          <w:sz w:val="28"/>
          <w:szCs w:val="28"/>
        </w:rPr>
      </w:pPr>
      <w:r w:rsidRPr="00CB7213">
        <w:rPr>
          <w:sz w:val="28"/>
          <w:szCs w:val="28"/>
        </w:rPr>
        <w:lastRenderedPageBreak/>
        <w:t xml:space="preserve">СЛУШАЛИ: Информацию </w:t>
      </w:r>
      <w:r>
        <w:rPr>
          <w:sz w:val="28"/>
          <w:szCs w:val="28"/>
        </w:rPr>
        <w:t xml:space="preserve">по заявлениям, поступившим в адрес Одесского городского совета, по вопросу установления размера арендной платы. </w:t>
      </w:r>
    </w:p>
    <w:tbl>
      <w:tblPr>
        <w:tblW w:w="9356" w:type="dxa"/>
        <w:tblInd w:w="108" w:type="dxa"/>
        <w:tblLayout w:type="fixed"/>
        <w:tblLook w:val="0000" w:firstRow="0" w:lastRow="0" w:firstColumn="0" w:lastColumn="0" w:noHBand="0" w:noVBand="0"/>
      </w:tblPr>
      <w:tblGrid>
        <w:gridCol w:w="3828"/>
        <w:gridCol w:w="5528"/>
      </w:tblGrid>
      <w:tr w:rsidR="00562041" w:rsidRPr="00043284" w:rsidTr="00562041">
        <w:tc>
          <w:tcPr>
            <w:tcW w:w="3828" w:type="dxa"/>
            <w:tcBorders>
              <w:top w:val="single" w:sz="4" w:space="0" w:color="000000"/>
              <w:left w:val="single" w:sz="4" w:space="0" w:color="000000"/>
              <w:bottom w:val="single" w:sz="4" w:space="0" w:color="000000"/>
            </w:tcBorders>
            <w:shd w:val="clear" w:color="auto" w:fill="auto"/>
          </w:tcPr>
          <w:p w:rsidR="00562041" w:rsidRPr="00043284" w:rsidRDefault="00562041" w:rsidP="00043284">
            <w:pPr>
              <w:keepNext/>
              <w:ind w:firstLine="33"/>
              <w:jc w:val="center"/>
              <w:outlineLvl w:val="3"/>
              <w:rPr>
                <w:sz w:val="28"/>
                <w:szCs w:val="28"/>
                <w:lang w:val="uk-UA" w:eastAsia="ru-RU"/>
              </w:rPr>
            </w:pPr>
            <w:r w:rsidRPr="00043284">
              <w:rPr>
                <w:sz w:val="28"/>
                <w:szCs w:val="28"/>
                <w:lang w:val="uk-UA" w:eastAsia="ru-RU"/>
              </w:rPr>
              <w:t>Найменування організації</w:t>
            </w: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562041" w:rsidRPr="00043284" w:rsidRDefault="00562041" w:rsidP="00043284">
            <w:pPr>
              <w:tabs>
                <w:tab w:val="left" w:pos="8520"/>
              </w:tabs>
              <w:jc w:val="center"/>
              <w:rPr>
                <w:color w:val="000000"/>
                <w:sz w:val="28"/>
                <w:szCs w:val="28"/>
                <w:lang w:val="uk-UA"/>
              </w:rPr>
            </w:pPr>
            <w:r w:rsidRPr="00043284">
              <w:rPr>
                <w:color w:val="000000"/>
                <w:sz w:val="28"/>
                <w:szCs w:val="28"/>
                <w:lang w:val="uk-UA"/>
              </w:rPr>
              <w:t>Рекомендація комісії</w:t>
            </w:r>
          </w:p>
        </w:tc>
      </w:tr>
      <w:tr w:rsidR="00562041" w:rsidRPr="00043284" w:rsidTr="00562041">
        <w:tc>
          <w:tcPr>
            <w:tcW w:w="3828" w:type="dxa"/>
            <w:tcBorders>
              <w:top w:val="single" w:sz="4" w:space="0" w:color="000000"/>
              <w:left w:val="single" w:sz="4" w:space="0" w:color="000000"/>
              <w:bottom w:val="single" w:sz="4" w:space="0" w:color="000000"/>
            </w:tcBorders>
            <w:shd w:val="clear" w:color="auto" w:fill="auto"/>
          </w:tcPr>
          <w:p w:rsidR="00043284" w:rsidRDefault="00043284" w:rsidP="00562041">
            <w:pPr>
              <w:jc w:val="both"/>
              <w:rPr>
                <w:sz w:val="28"/>
                <w:szCs w:val="28"/>
                <w:lang w:val="uk-UA"/>
              </w:rPr>
            </w:pPr>
          </w:p>
          <w:p w:rsidR="00562041" w:rsidRPr="00043284" w:rsidRDefault="00562041" w:rsidP="00562041">
            <w:pPr>
              <w:jc w:val="both"/>
              <w:rPr>
                <w:sz w:val="28"/>
                <w:szCs w:val="28"/>
                <w:lang w:val="uk-UA"/>
              </w:rPr>
            </w:pPr>
            <w:proofErr w:type="spellStart"/>
            <w:r w:rsidRPr="00043284">
              <w:rPr>
                <w:sz w:val="28"/>
                <w:szCs w:val="28"/>
                <w:lang w:val="uk-UA"/>
              </w:rPr>
              <w:t>Південно-українське</w:t>
            </w:r>
            <w:proofErr w:type="spellEnd"/>
            <w:r w:rsidRPr="00043284">
              <w:rPr>
                <w:sz w:val="28"/>
                <w:szCs w:val="28"/>
                <w:lang w:val="uk-UA"/>
              </w:rPr>
              <w:t xml:space="preserve"> регіональне об</w:t>
            </w:r>
            <w:r w:rsidRPr="00043284">
              <w:rPr>
                <w:sz w:val="28"/>
                <w:szCs w:val="28"/>
              </w:rPr>
              <w:t>’</w:t>
            </w:r>
            <w:r w:rsidRPr="00043284">
              <w:rPr>
                <w:sz w:val="28"/>
                <w:szCs w:val="28"/>
                <w:lang w:val="uk-UA"/>
              </w:rPr>
              <w:t xml:space="preserve">єднання іудейських громад </w:t>
            </w:r>
          </w:p>
          <w:p w:rsidR="00562041" w:rsidRPr="00043284" w:rsidRDefault="00562041" w:rsidP="00562041">
            <w:pPr>
              <w:keepNext/>
              <w:ind w:firstLine="33"/>
              <w:jc w:val="both"/>
              <w:outlineLvl w:val="3"/>
              <w:rPr>
                <w:sz w:val="28"/>
                <w:szCs w:val="28"/>
                <w:lang w:val="uk-UA" w:eastAsia="ru-RU"/>
              </w:rPr>
            </w:pPr>
          </w:p>
        </w:tc>
        <w:tc>
          <w:tcPr>
            <w:tcW w:w="5528" w:type="dxa"/>
            <w:tcBorders>
              <w:top w:val="single" w:sz="4" w:space="0" w:color="000000"/>
              <w:left w:val="single" w:sz="4" w:space="0" w:color="000000"/>
              <w:bottom w:val="single" w:sz="4" w:space="0" w:color="000000"/>
              <w:right w:val="single" w:sz="4" w:space="0" w:color="auto"/>
            </w:tcBorders>
            <w:shd w:val="clear" w:color="auto" w:fill="auto"/>
          </w:tcPr>
          <w:p w:rsidR="00043284" w:rsidRDefault="00043284" w:rsidP="00562041">
            <w:pPr>
              <w:jc w:val="both"/>
              <w:rPr>
                <w:rFonts w:cs="Verdana"/>
                <w:sz w:val="28"/>
                <w:szCs w:val="28"/>
                <w:lang w:val="uk-UA" w:eastAsia="en-US"/>
              </w:rPr>
            </w:pPr>
          </w:p>
          <w:p w:rsidR="00562041" w:rsidRPr="00043284" w:rsidRDefault="00562041" w:rsidP="00562041">
            <w:pPr>
              <w:jc w:val="both"/>
              <w:rPr>
                <w:rFonts w:cs="Verdana"/>
                <w:sz w:val="28"/>
                <w:szCs w:val="28"/>
                <w:lang w:val="uk-UA" w:eastAsia="en-US"/>
              </w:rPr>
            </w:pPr>
            <w:r w:rsidRPr="00043284">
              <w:rPr>
                <w:rFonts w:cs="Verdana"/>
                <w:sz w:val="28"/>
                <w:szCs w:val="28"/>
                <w:lang w:val="uk-UA" w:eastAsia="en-US"/>
              </w:rPr>
              <w:t>Голосували за встановлення розміру орендної плати:</w:t>
            </w:r>
          </w:p>
          <w:p w:rsidR="00562041" w:rsidRPr="00043284" w:rsidRDefault="00562041" w:rsidP="00562041">
            <w:pPr>
              <w:jc w:val="both"/>
              <w:rPr>
                <w:rFonts w:cs="Verdana"/>
                <w:sz w:val="28"/>
                <w:szCs w:val="28"/>
                <w:lang w:val="uk-UA" w:eastAsia="en-US"/>
              </w:rPr>
            </w:pPr>
            <w:r w:rsidRPr="00043284">
              <w:rPr>
                <w:rFonts w:cs="Verdana"/>
                <w:sz w:val="28"/>
                <w:szCs w:val="28"/>
                <w:lang w:val="uk-UA" w:eastAsia="en-US"/>
              </w:rPr>
              <w:t>За – 0.</w:t>
            </w:r>
          </w:p>
          <w:p w:rsidR="00562041" w:rsidRPr="00043284" w:rsidRDefault="00562041" w:rsidP="00562041">
            <w:pPr>
              <w:tabs>
                <w:tab w:val="left" w:pos="8520"/>
              </w:tabs>
              <w:jc w:val="both"/>
              <w:rPr>
                <w:color w:val="000000"/>
                <w:sz w:val="28"/>
                <w:szCs w:val="28"/>
                <w:lang w:val="uk-UA"/>
              </w:rPr>
            </w:pPr>
            <w:r w:rsidRPr="00043284">
              <w:rPr>
                <w:rFonts w:cs="Verdana"/>
                <w:sz w:val="28"/>
                <w:szCs w:val="28"/>
                <w:lang w:val="uk-UA" w:eastAsia="en-US"/>
              </w:rPr>
              <w:t>ВИРІШИЛИ: Рішення не прийняте.</w:t>
            </w:r>
          </w:p>
        </w:tc>
      </w:tr>
    </w:tbl>
    <w:p w:rsidR="00562041" w:rsidRDefault="00562041" w:rsidP="00A003F9">
      <w:pPr>
        <w:ind w:right="-1" w:firstLine="567"/>
        <w:jc w:val="both"/>
        <w:rPr>
          <w:sz w:val="28"/>
          <w:szCs w:val="28"/>
        </w:rPr>
      </w:pPr>
    </w:p>
    <w:p w:rsidR="001977B4" w:rsidRDefault="001977B4"/>
    <w:p w:rsidR="00043284" w:rsidRDefault="00043284" w:rsidP="00043284">
      <w:pPr>
        <w:ind w:firstLine="567"/>
        <w:jc w:val="both"/>
        <w:rPr>
          <w:sz w:val="28"/>
          <w:szCs w:val="28"/>
        </w:rPr>
      </w:pPr>
      <w:r>
        <w:rPr>
          <w:sz w:val="28"/>
          <w:szCs w:val="28"/>
        </w:rPr>
        <w:t>СЛУШАЛИ:</w:t>
      </w:r>
      <w:r w:rsidRPr="008B12FE">
        <w:rPr>
          <w:sz w:val="28"/>
          <w:szCs w:val="28"/>
        </w:rPr>
        <w:t xml:space="preserve">   Информация департамента финансов </w:t>
      </w:r>
      <w:r>
        <w:rPr>
          <w:sz w:val="28"/>
          <w:szCs w:val="28"/>
        </w:rPr>
        <w:t>об исполнении доходной части бюджета города Одессы за 1-ое полугодие 2019 года (письмо №05-16-328/993 от 02.07.2019 года).</w:t>
      </w:r>
    </w:p>
    <w:p w:rsidR="00043284" w:rsidRDefault="00043284" w:rsidP="00043284">
      <w:pPr>
        <w:ind w:firstLine="567"/>
        <w:jc w:val="both"/>
        <w:rPr>
          <w:sz w:val="28"/>
          <w:szCs w:val="28"/>
        </w:rPr>
      </w:pPr>
      <w:r>
        <w:rPr>
          <w:sz w:val="28"/>
          <w:szCs w:val="28"/>
        </w:rPr>
        <w:t xml:space="preserve">РЕШИЛИ: Информацию принять к сведению. </w:t>
      </w:r>
    </w:p>
    <w:p w:rsidR="00043284" w:rsidRDefault="00043284" w:rsidP="00043284">
      <w:pPr>
        <w:ind w:firstLine="567"/>
        <w:jc w:val="both"/>
        <w:rPr>
          <w:sz w:val="28"/>
          <w:szCs w:val="28"/>
        </w:rPr>
      </w:pPr>
    </w:p>
    <w:p w:rsidR="00043284" w:rsidRDefault="00043284" w:rsidP="00043284">
      <w:pPr>
        <w:ind w:firstLine="567"/>
        <w:jc w:val="both"/>
        <w:rPr>
          <w:sz w:val="28"/>
          <w:szCs w:val="28"/>
        </w:rPr>
      </w:pPr>
      <w:r>
        <w:rPr>
          <w:sz w:val="28"/>
          <w:szCs w:val="28"/>
        </w:rPr>
        <w:t xml:space="preserve">СЛУШАЛИ: </w:t>
      </w:r>
      <w:r w:rsidRPr="008B12FE">
        <w:rPr>
          <w:sz w:val="28"/>
          <w:szCs w:val="28"/>
        </w:rPr>
        <w:t xml:space="preserve">Информация департамента финансов </w:t>
      </w:r>
      <w:r>
        <w:rPr>
          <w:sz w:val="28"/>
          <w:szCs w:val="28"/>
        </w:rPr>
        <w:t xml:space="preserve">о финансировании </w:t>
      </w:r>
      <w:proofErr w:type="gramStart"/>
      <w:r>
        <w:rPr>
          <w:sz w:val="28"/>
          <w:szCs w:val="28"/>
        </w:rPr>
        <w:t>расходов бюджета развития города Одессы</w:t>
      </w:r>
      <w:proofErr w:type="gramEnd"/>
      <w:r>
        <w:rPr>
          <w:sz w:val="28"/>
          <w:szCs w:val="28"/>
        </w:rPr>
        <w:t xml:space="preserve"> по состоянию на 01.07.2019 года (письмо №04-14/287/999 от 02.07.2019 года).</w:t>
      </w:r>
    </w:p>
    <w:p w:rsidR="00043284" w:rsidRDefault="00043284" w:rsidP="00043284">
      <w:pPr>
        <w:ind w:firstLine="567"/>
        <w:jc w:val="both"/>
        <w:rPr>
          <w:sz w:val="28"/>
          <w:szCs w:val="28"/>
        </w:rPr>
      </w:pPr>
      <w:r>
        <w:rPr>
          <w:sz w:val="28"/>
          <w:szCs w:val="28"/>
        </w:rPr>
        <w:t xml:space="preserve">РЕШИЛИ: Информацию принять к сведению. </w:t>
      </w:r>
    </w:p>
    <w:p w:rsidR="00043284" w:rsidRDefault="00043284" w:rsidP="00043284">
      <w:pPr>
        <w:ind w:firstLine="567"/>
        <w:jc w:val="both"/>
        <w:rPr>
          <w:sz w:val="28"/>
          <w:szCs w:val="28"/>
        </w:rPr>
      </w:pPr>
    </w:p>
    <w:p w:rsidR="00043284" w:rsidRDefault="00043284" w:rsidP="00043284">
      <w:pPr>
        <w:ind w:firstLine="567"/>
        <w:jc w:val="both"/>
        <w:rPr>
          <w:sz w:val="28"/>
          <w:szCs w:val="28"/>
        </w:rPr>
      </w:pPr>
      <w:r>
        <w:rPr>
          <w:sz w:val="28"/>
          <w:szCs w:val="28"/>
        </w:rPr>
        <w:t xml:space="preserve">СЛУШАЛИ: Информация департамента культуры и туризма Одесского городского совета о поступлениях туристического сбора по состоянию на 01.07.2019 года (письмо №01-21/497 от 27.06.2019 года). </w:t>
      </w:r>
    </w:p>
    <w:p w:rsidR="00043284" w:rsidRDefault="00043284" w:rsidP="00043284">
      <w:pPr>
        <w:ind w:firstLine="567"/>
        <w:jc w:val="both"/>
        <w:rPr>
          <w:sz w:val="28"/>
          <w:szCs w:val="28"/>
        </w:rPr>
      </w:pPr>
      <w:r>
        <w:rPr>
          <w:sz w:val="28"/>
          <w:szCs w:val="28"/>
        </w:rPr>
        <w:t xml:space="preserve">РЕШИЛИ: Информацию принять к сведению. </w:t>
      </w:r>
    </w:p>
    <w:p w:rsidR="00FE65BA" w:rsidRDefault="00FE65BA" w:rsidP="00043284">
      <w:pPr>
        <w:ind w:firstLine="567"/>
        <w:jc w:val="both"/>
        <w:rPr>
          <w:sz w:val="28"/>
          <w:szCs w:val="28"/>
        </w:rPr>
      </w:pPr>
    </w:p>
    <w:p w:rsidR="00FE65BA" w:rsidRDefault="00FE65BA" w:rsidP="00043284">
      <w:pPr>
        <w:ind w:firstLine="567"/>
        <w:jc w:val="both"/>
        <w:rPr>
          <w:sz w:val="28"/>
          <w:szCs w:val="28"/>
        </w:rPr>
      </w:pPr>
    </w:p>
    <w:p w:rsidR="00FE65BA" w:rsidRPr="00B541FF" w:rsidRDefault="00FE65BA" w:rsidP="00043284">
      <w:pPr>
        <w:ind w:firstLine="567"/>
        <w:jc w:val="both"/>
        <w:rPr>
          <w:sz w:val="28"/>
          <w:szCs w:val="28"/>
        </w:rPr>
      </w:pPr>
      <w:r w:rsidRPr="00B541FF">
        <w:rPr>
          <w:sz w:val="28"/>
          <w:szCs w:val="28"/>
        </w:rPr>
        <w:t>Председатель комиссии</w:t>
      </w:r>
      <w:r w:rsidRPr="00B541FF">
        <w:rPr>
          <w:sz w:val="28"/>
          <w:szCs w:val="28"/>
        </w:rPr>
        <w:tab/>
      </w:r>
      <w:r w:rsidRPr="00B541FF">
        <w:rPr>
          <w:sz w:val="28"/>
          <w:szCs w:val="28"/>
        </w:rPr>
        <w:tab/>
      </w:r>
      <w:r w:rsidRPr="00B541FF">
        <w:rPr>
          <w:sz w:val="28"/>
          <w:szCs w:val="28"/>
        </w:rPr>
        <w:tab/>
      </w:r>
      <w:r w:rsidRPr="00B541FF">
        <w:rPr>
          <w:sz w:val="28"/>
          <w:szCs w:val="28"/>
        </w:rPr>
        <w:tab/>
      </w:r>
      <w:r w:rsidRPr="00B541FF">
        <w:rPr>
          <w:sz w:val="28"/>
          <w:szCs w:val="28"/>
        </w:rPr>
        <w:tab/>
      </w:r>
      <w:r w:rsidRPr="00B541FF">
        <w:rPr>
          <w:sz w:val="28"/>
          <w:szCs w:val="28"/>
        </w:rPr>
        <w:tab/>
      </w:r>
      <w:proofErr w:type="spellStart"/>
      <w:r w:rsidRPr="00B541FF">
        <w:rPr>
          <w:sz w:val="28"/>
          <w:szCs w:val="28"/>
        </w:rPr>
        <w:t>О.В.Гончарук</w:t>
      </w:r>
      <w:proofErr w:type="spellEnd"/>
      <w:r w:rsidRPr="00B541FF">
        <w:rPr>
          <w:sz w:val="28"/>
          <w:szCs w:val="28"/>
        </w:rPr>
        <w:t xml:space="preserve"> </w:t>
      </w:r>
    </w:p>
    <w:p w:rsidR="00B541FF" w:rsidRPr="00B541FF" w:rsidRDefault="00B541FF" w:rsidP="00043284">
      <w:pPr>
        <w:ind w:firstLine="567"/>
        <w:jc w:val="both"/>
        <w:rPr>
          <w:sz w:val="28"/>
          <w:szCs w:val="28"/>
        </w:rPr>
      </w:pPr>
    </w:p>
    <w:p w:rsidR="00B541FF" w:rsidRPr="00B541FF" w:rsidRDefault="00B541FF" w:rsidP="00043284">
      <w:pPr>
        <w:ind w:firstLine="567"/>
        <w:jc w:val="both"/>
        <w:rPr>
          <w:sz w:val="28"/>
          <w:szCs w:val="28"/>
        </w:rPr>
      </w:pPr>
    </w:p>
    <w:p w:rsidR="00B541FF" w:rsidRPr="00B541FF" w:rsidRDefault="00B541FF" w:rsidP="00043284">
      <w:pPr>
        <w:ind w:firstLine="567"/>
        <w:jc w:val="both"/>
        <w:rPr>
          <w:sz w:val="28"/>
          <w:szCs w:val="28"/>
        </w:rPr>
      </w:pPr>
      <w:r w:rsidRPr="00B541FF">
        <w:rPr>
          <w:sz w:val="28"/>
          <w:szCs w:val="28"/>
        </w:rPr>
        <w:t xml:space="preserve">Заместитель </w:t>
      </w:r>
    </w:p>
    <w:p w:rsidR="00B541FF" w:rsidRPr="00B541FF" w:rsidRDefault="00B541FF" w:rsidP="00043284">
      <w:pPr>
        <w:ind w:firstLine="567"/>
        <w:jc w:val="both"/>
        <w:rPr>
          <w:sz w:val="28"/>
          <w:szCs w:val="28"/>
        </w:rPr>
      </w:pPr>
      <w:r w:rsidRPr="00B541FF">
        <w:rPr>
          <w:sz w:val="28"/>
          <w:szCs w:val="28"/>
        </w:rPr>
        <w:t>председателя комиссии</w:t>
      </w:r>
      <w:r w:rsidRPr="00B541FF">
        <w:rPr>
          <w:sz w:val="28"/>
          <w:szCs w:val="28"/>
        </w:rPr>
        <w:tab/>
      </w:r>
      <w:r w:rsidRPr="00B541FF">
        <w:rPr>
          <w:sz w:val="28"/>
          <w:szCs w:val="28"/>
        </w:rPr>
        <w:tab/>
      </w:r>
      <w:r w:rsidRPr="00B541FF">
        <w:rPr>
          <w:sz w:val="28"/>
          <w:szCs w:val="28"/>
        </w:rPr>
        <w:tab/>
      </w:r>
      <w:r w:rsidRPr="00B541FF">
        <w:rPr>
          <w:sz w:val="28"/>
          <w:szCs w:val="28"/>
        </w:rPr>
        <w:tab/>
      </w:r>
      <w:r w:rsidRPr="00B541FF">
        <w:rPr>
          <w:sz w:val="28"/>
          <w:szCs w:val="28"/>
        </w:rPr>
        <w:tab/>
      </w:r>
      <w:r w:rsidRPr="00B541FF">
        <w:rPr>
          <w:sz w:val="28"/>
          <w:szCs w:val="28"/>
        </w:rPr>
        <w:tab/>
      </w:r>
      <w:proofErr w:type="spellStart"/>
      <w:r w:rsidRPr="00B541FF">
        <w:rPr>
          <w:sz w:val="28"/>
          <w:szCs w:val="28"/>
        </w:rPr>
        <w:t>Ю.Б.Шумахер</w:t>
      </w:r>
      <w:proofErr w:type="spellEnd"/>
      <w:r w:rsidRPr="00B541FF">
        <w:rPr>
          <w:sz w:val="28"/>
          <w:szCs w:val="28"/>
        </w:rPr>
        <w:t xml:space="preserve"> </w:t>
      </w:r>
    </w:p>
    <w:p w:rsidR="00043284" w:rsidRPr="00B541FF" w:rsidRDefault="00043284" w:rsidP="00043284">
      <w:pPr>
        <w:ind w:firstLine="567"/>
        <w:jc w:val="both"/>
        <w:rPr>
          <w:sz w:val="28"/>
          <w:szCs w:val="28"/>
        </w:rPr>
      </w:pPr>
    </w:p>
    <w:p w:rsidR="00043284" w:rsidRDefault="00043284"/>
    <w:p w:rsidR="002748D5" w:rsidRDefault="002748D5">
      <w:bookmarkStart w:id="0" w:name="_GoBack"/>
      <w:bookmarkEnd w:id="0"/>
    </w:p>
    <w:p w:rsidR="002748D5" w:rsidRDefault="002748D5"/>
    <w:p w:rsidR="002748D5" w:rsidRDefault="002748D5"/>
    <w:p w:rsidR="002748D5" w:rsidRDefault="002748D5"/>
    <w:p w:rsidR="002748D5" w:rsidRDefault="002748D5"/>
    <w:p w:rsidR="002748D5" w:rsidRDefault="002748D5"/>
    <w:p w:rsidR="002748D5" w:rsidRDefault="002748D5"/>
    <w:p w:rsidR="002748D5" w:rsidRDefault="002748D5"/>
    <w:p w:rsidR="002748D5" w:rsidRDefault="002748D5"/>
    <w:p w:rsidR="002748D5" w:rsidRDefault="002748D5"/>
    <w:p w:rsidR="00FA3E9D" w:rsidRPr="00FA3E9D" w:rsidRDefault="00FA3E9D"/>
    <w:p w:rsidR="00FA3E9D" w:rsidRPr="00FA3E9D" w:rsidRDefault="00FA3E9D">
      <w:pPr>
        <w:rPr>
          <w:lang w:val="uk-UA"/>
        </w:rPr>
      </w:pPr>
    </w:p>
    <w:sectPr w:rsidR="00FA3E9D" w:rsidRPr="00FA3E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E7CAF"/>
    <w:multiLevelType w:val="hybridMultilevel"/>
    <w:tmpl w:val="55540336"/>
    <w:lvl w:ilvl="0" w:tplc="0422000D">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
    <w:nsid w:val="3E212A49"/>
    <w:multiLevelType w:val="hybridMultilevel"/>
    <w:tmpl w:val="DE5605D8"/>
    <w:lvl w:ilvl="0" w:tplc="3642EF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73052AB"/>
    <w:multiLevelType w:val="hybridMultilevel"/>
    <w:tmpl w:val="A7AABC4A"/>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
    <w:nsid w:val="49FA3E52"/>
    <w:multiLevelType w:val="hybridMultilevel"/>
    <w:tmpl w:val="70606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C070BF"/>
    <w:multiLevelType w:val="hybridMultilevel"/>
    <w:tmpl w:val="2D42B5DA"/>
    <w:lvl w:ilvl="0" w:tplc="0419000D">
      <w:start w:val="1"/>
      <w:numFmt w:val="bullet"/>
      <w:lvlText w:val=""/>
      <w:lvlJc w:val="left"/>
      <w:pPr>
        <w:ind w:left="1490" w:hanging="360"/>
      </w:pPr>
      <w:rPr>
        <w:rFonts w:ascii="Wingdings" w:hAnsi="Wingdings"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5">
    <w:nsid w:val="52141804"/>
    <w:multiLevelType w:val="hybridMultilevel"/>
    <w:tmpl w:val="B302E0D0"/>
    <w:lvl w:ilvl="0" w:tplc="E22EC1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22A5457"/>
    <w:multiLevelType w:val="hybridMultilevel"/>
    <w:tmpl w:val="45F6506A"/>
    <w:lvl w:ilvl="0" w:tplc="38BAA0DA">
      <w:start w:val="11"/>
      <w:numFmt w:val="bullet"/>
      <w:lvlText w:val="-"/>
      <w:lvlJc w:val="left"/>
      <w:pPr>
        <w:ind w:left="536" w:hanging="360"/>
      </w:pPr>
      <w:rPr>
        <w:rFonts w:ascii="Times New Roman" w:eastAsia="Calibri" w:hAnsi="Times New Roman" w:cs="Times New Roman" w:hint="default"/>
      </w:rPr>
    </w:lvl>
    <w:lvl w:ilvl="1" w:tplc="04190003" w:tentative="1">
      <w:start w:val="1"/>
      <w:numFmt w:val="bullet"/>
      <w:lvlText w:val="o"/>
      <w:lvlJc w:val="left"/>
      <w:pPr>
        <w:ind w:left="1256" w:hanging="360"/>
      </w:pPr>
      <w:rPr>
        <w:rFonts w:ascii="Courier New" w:hAnsi="Courier New" w:cs="Courier New" w:hint="default"/>
      </w:rPr>
    </w:lvl>
    <w:lvl w:ilvl="2" w:tplc="04190005" w:tentative="1">
      <w:start w:val="1"/>
      <w:numFmt w:val="bullet"/>
      <w:lvlText w:val=""/>
      <w:lvlJc w:val="left"/>
      <w:pPr>
        <w:ind w:left="1976" w:hanging="360"/>
      </w:pPr>
      <w:rPr>
        <w:rFonts w:ascii="Wingdings" w:hAnsi="Wingdings" w:hint="default"/>
      </w:rPr>
    </w:lvl>
    <w:lvl w:ilvl="3" w:tplc="04190001" w:tentative="1">
      <w:start w:val="1"/>
      <w:numFmt w:val="bullet"/>
      <w:lvlText w:val=""/>
      <w:lvlJc w:val="left"/>
      <w:pPr>
        <w:ind w:left="2696" w:hanging="360"/>
      </w:pPr>
      <w:rPr>
        <w:rFonts w:ascii="Symbol" w:hAnsi="Symbol" w:hint="default"/>
      </w:rPr>
    </w:lvl>
    <w:lvl w:ilvl="4" w:tplc="04190003" w:tentative="1">
      <w:start w:val="1"/>
      <w:numFmt w:val="bullet"/>
      <w:lvlText w:val="o"/>
      <w:lvlJc w:val="left"/>
      <w:pPr>
        <w:ind w:left="3416" w:hanging="360"/>
      </w:pPr>
      <w:rPr>
        <w:rFonts w:ascii="Courier New" w:hAnsi="Courier New" w:cs="Courier New" w:hint="default"/>
      </w:rPr>
    </w:lvl>
    <w:lvl w:ilvl="5" w:tplc="04190005" w:tentative="1">
      <w:start w:val="1"/>
      <w:numFmt w:val="bullet"/>
      <w:lvlText w:val=""/>
      <w:lvlJc w:val="left"/>
      <w:pPr>
        <w:ind w:left="4136" w:hanging="360"/>
      </w:pPr>
      <w:rPr>
        <w:rFonts w:ascii="Wingdings" w:hAnsi="Wingdings" w:hint="default"/>
      </w:rPr>
    </w:lvl>
    <w:lvl w:ilvl="6" w:tplc="04190001" w:tentative="1">
      <w:start w:val="1"/>
      <w:numFmt w:val="bullet"/>
      <w:lvlText w:val=""/>
      <w:lvlJc w:val="left"/>
      <w:pPr>
        <w:ind w:left="4856" w:hanging="360"/>
      </w:pPr>
      <w:rPr>
        <w:rFonts w:ascii="Symbol" w:hAnsi="Symbol" w:hint="default"/>
      </w:rPr>
    </w:lvl>
    <w:lvl w:ilvl="7" w:tplc="04190003" w:tentative="1">
      <w:start w:val="1"/>
      <w:numFmt w:val="bullet"/>
      <w:lvlText w:val="o"/>
      <w:lvlJc w:val="left"/>
      <w:pPr>
        <w:ind w:left="5576" w:hanging="360"/>
      </w:pPr>
      <w:rPr>
        <w:rFonts w:ascii="Courier New" w:hAnsi="Courier New" w:cs="Courier New" w:hint="default"/>
      </w:rPr>
    </w:lvl>
    <w:lvl w:ilvl="8" w:tplc="04190005" w:tentative="1">
      <w:start w:val="1"/>
      <w:numFmt w:val="bullet"/>
      <w:lvlText w:val=""/>
      <w:lvlJc w:val="left"/>
      <w:pPr>
        <w:ind w:left="6296" w:hanging="360"/>
      </w:pPr>
      <w:rPr>
        <w:rFonts w:ascii="Wingdings" w:hAnsi="Wingdings" w:hint="default"/>
      </w:rPr>
    </w:lvl>
  </w:abstractNum>
  <w:abstractNum w:abstractNumId="7">
    <w:nsid w:val="5B760A3F"/>
    <w:multiLevelType w:val="hybridMultilevel"/>
    <w:tmpl w:val="92A2D844"/>
    <w:lvl w:ilvl="0" w:tplc="6B34302E">
      <w:start w:val="3"/>
      <w:numFmt w:val="decimal"/>
      <w:lvlText w:val="%1."/>
      <w:lvlJc w:val="left"/>
      <w:pPr>
        <w:ind w:left="1287" w:hanging="360"/>
      </w:pPr>
      <w:rPr>
        <w:rFonts w:hint="default"/>
        <w:b w:val="0"/>
        <w:sz w:val="25"/>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5F93479D"/>
    <w:multiLevelType w:val="multilevel"/>
    <w:tmpl w:val="3138932C"/>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3"/>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9">
    <w:nsid w:val="64DD489E"/>
    <w:multiLevelType w:val="hybridMultilevel"/>
    <w:tmpl w:val="37066E84"/>
    <w:lvl w:ilvl="0" w:tplc="0C5203C6">
      <w:start w:val="3"/>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0">
    <w:nsid w:val="7912766F"/>
    <w:multiLevelType w:val="hybridMultilevel"/>
    <w:tmpl w:val="0CC43244"/>
    <w:lvl w:ilvl="0" w:tplc="D3D8B4AC">
      <w:start w:val="5"/>
      <w:numFmt w:val="decimal"/>
      <w:lvlText w:val="%1."/>
      <w:lvlJc w:val="left"/>
      <w:pPr>
        <w:ind w:left="1647" w:hanging="360"/>
      </w:pPr>
      <w:rPr>
        <w:rFonts w:hint="default"/>
        <w:i w:val="0"/>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1">
    <w:nsid w:val="7E6377AA"/>
    <w:multiLevelType w:val="hybridMultilevel"/>
    <w:tmpl w:val="F1109B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9"/>
  </w:num>
  <w:num w:numId="4">
    <w:abstractNumId w:val="2"/>
  </w:num>
  <w:num w:numId="5">
    <w:abstractNumId w:val="6"/>
  </w:num>
  <w:num w:numId="6">
    <w:abstractNumId w:val="11"/>
  </w:num>
  <w:num w:numId="7">
    <w:abstractNumId w:val="8"/>
  </w:num>
  <w:num w:numId="8">
    <w:abstractNumId w:val="7"/>
  </w:num>
  <w:num w:numId="9">
    <w:abstractNumId w:val="10"/>
  </w:num>
  <w:num w:numId="10">
    <w:abstractNumId w:val="4"/>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3F9"/>
    <w:rsid w:val="00043284"/>
    <w:rsid w:val="00125111"/>
    <w:rsid w:val="00137CD2"/>
    <w:rsid w:val="001977B4"/>
    <w:rsid w:val="002748D5"/>
    <w:rsid w:val="002A288F"/>
    <w:rsid w:val="002E6D2F"/>
    <w:rsid w:val="003F6B4E"/>
    <w:rsid w:val="00412478"/>
    <w:rsid w:val="00562041"/>
    <w:rsid w:val="00836BBB"/>
    <w:rsid w:val="00981F6E"/>
    <w:rsid w:val="00A003F9"/>
    <w:rsid w:val="00A314A6"/>
    <w:rsid w:val="00AD265E"/>
    <w:rsid w:val="00B541FF"/>
    <w:rsid w:val="00CC156A"/>
    <w:rsid w:val="00E529D4"/>
    <w:rsid w:val="00F31A8E"/>
    <w:rsid w:val="00FA05AC"/>
    <w:rsid w:val="00FA3E9D"/>
    <w:rsid w:val="00FE6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3F9"/>
    <w:pPr>
      <w:spacing w:after="0" w:line="240" w:lineRule="auto"/>
    </w:pPr>
    <w:rPr>
      <w:rFonts w:ascii="Times New Roman" w:eastAsia="Times New Roman" w:hAnsi="Times New Roman" w:cs="Times New Roman"/>
      <w:sz w:val="20"/>
      <w:szCs w:val="20"/>
      <w:lang w:eastAsia="uk-UA"/>
    </w:rPr>
  </w:style>
  <w:style w:type="paragraph" w:styleId="2">
    <w:name w:val="heading 2"/>
    <w:basedOn w:val="a"/>
    <w:link w:val="20"/>
    <w:uiPriority w:val="9"/>
    <w:qFormat/>
    <w:rsid w:val="002E6D2F"/>
    <w:pPr>
      <w:spacing w:before="100" w:beforeAutospacing="1" w:after="100" w:afterAutospacing="1"/>
      <w:outlineLvl w:val="1"/>
    </w:pPr>
    <w:rPr>
      <w:b/>
      <w:bCs/>
      <w:sz w:val="36"/>
      <w:szCs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3F9"/>
    <w:pPr>
      <w:ind w:left="720"/>
      <w:contextualSpacing/>
    </w:pPr>
  </w:style>
  <w:style w:type="paragraph" w:customStyle="1" w:styleId="StyleZakonu">
    <w:name w:val="StyleZakonu"/>
    <w:basedOn w:val="a"/>
    <w:link w:val="StyleZakonu0"/>
    <w:uiPriority w:val="99"/>
    <w:rsid w:val="00A003F9"/>
    <w:pPr>
      <w:spacing w:after="60" w:line="220" w:lineRule="exact"/>
      <w:ind w:firstLine="284"/>
      <w:jc w:val="both"/>
    </w:pPr>
    <w:rPr>
      <w:lang w:val="en-US" w:eastAsia="ru-RU"/>
    </w:rPr>
  </w:style>
  <w:style w:type="character" w:customStyle="1" w:styleId="StyleZakonu0">
    <w:name w:val="StyleZakonu Знак"/>
    <w:link w:val="StyleZakonu"/>
    <w:uiPriority w:val="99"/>
    <w:locked/>
    <w:rsid w:val="00A003F9"/>
    <w:rPr>
      <w:rFonts w:ascii="Times New Roman" w:eastAsia="Times New Roman" w:hAnsi="Times New Roman" w:cs="Times New Roman"/>
      <w:sz w:val="20"/>
      <w:szCs w:val="20"/>
      <w:lang w:val="en-US" w:eastAsia="ru-RU"/>
    </w:rPr>
  </w:style>
  <w:style w:type="character" w:customStyle="1" w:styleId="20">
    <w:name w:val="Заголовок 2 Знак"/>
    <w:basedOn w:val="a0"/>
    <w:link w:val="2"/>
    <w:uiPriority w:val="9"/>
    <w:rsid w:val="002E6D2F"/>
    <w:rPr>
      <w:rFonts w:ascii="Times New Roman" w:eastAsia="Times New Roman" w:hAnsi="Times New Roman" w:cs="Times New Roman"/>
      <w:b/>
      <w:bCs/>
      <w:sz w:val="36"/>
      <w:szCs w:val="36"/>
      <w:lang w:val="uk-UA" w:eastAsia="uk-UA"/>
    </w:rPr>
  </w:style>
  <w:style w:type="character" w:styleId="a4">
    <w:name w:val="Strong"/>
    <w:uiPriority w:val="22"/>
    <w:qFormat/>
    <w:rsid w:val="002E6D2F"/>
    <w:rPr>
      <w:b/>
      <w:bCs/>
    </w:rPr>
  </w:style>
  <w:style w:type="paragraph" w:styleId="a5">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
    <w:unhideWhenUsed/>
    <w:qFormat/>
    <w:rsid w:val="002E6D2F"/>
    <w:pPr>
      <w:spacing w:before="100" w:beforeAutospacing="1" w:after="100" w:afterAutospacing="1"/>
    </w:pPr>
    <w:rPr>
      <w:sz w:val="24"/>
      <w:szCs w:val="24"/>
      <w:lang w:eastAsia="ru-RU"/>
    </w:rPr>
  </w:style>
  <w:style w:type="character" w:styleId="HTML">
    <w:name w:val="HTML Acronym"/>
    <w:basedOn w:val="a0"/>
    <w:uiPriority w:val="99"/>
    <w:rsid w:val="002E6D2F"/>
    <w:rPr>
      <w:rFonts w:cs="Times New Roman"/>
    </w:rPr>
  </w:style>
  <w:style w:type="table" w:styleId="a6">
    <w:name w:val="Table Grid"/>
    <w:basedOn w:val="a1"/>
    <w:uiPriority w:val="59"/>
    <w:rsid w:val="002E6D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2E6D2F"/>
    <w:pPr>
      <w:spacing w:after="0" w:line="240" w:lineRule="auto"/>
    </w:pPr>
    <w:rPr>
      <w:lang w:val="uk-UA"/>
    </w:rPr>
  </w:style>
  <w:style w:type="paragraph" w:styleId="a8">
    <w:name w:val="Balloon Text"/>
    <w:basedOn w:val="a"/>
    <w:link w:val="a9"/>
    <w:uiPriority w:val="99"/>
    <w:semiHidden/>
    <w:unhideWhenUsed/>
    <w:rsid w:val="002E6D2F"/>
    <w:rPr>
      <w:rFonts w:ascii="Tahoma" w:hAnsi="Tahoma" w:cs="Tahoma"/>
      <w:sz w:val="16"/>
      <w:szCs w:val="16"/>
    </w:rPr>
  </w:style>
  <w:style w:type="character" w:customStyle="1" w:styleId="a9">
    <w:name w:val="Текст выноски Знак"/>
    <w:basedOn w:val="a0"/>
    <w:link w:val="a8"/>
    <w:uiPriority w:val="99"/>
    <w:semiHidden/>
    <w:rsid w:val="002E6D2F"/>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3F9"/>
    <w:pPr>
      <w:spacing w:after="0" w:line="240" w:lineRule="auto"/>
    </w:pPr>
    <w:rPr>
      <w:rFonts w:ascii="Times New Roman" w:eastAsia="Times New Roman" w:hAnsi="Times New Roman" w:cs="Times New Roman"/>
      <w:sz w:val="20"/>
      <w:szCs w:val="20"/>
      <w:lang w:eastAsia="uk-UA"/>
    </w:rPr>
  </w:style>
  <w:style w:type="paragraph" w:styleId="2">
    <w:name w:val="heading 2"/>
    <w:basedOn w:val="a"/>
    <w:link w:val="20"/>
    <w:uiPriority w:val="9"/>
    <w:qFormat/>
    <w:rsid w:val="002E6D2F"/>
    <w:pPr>
      <w:spacing w:before="100" w:beforeAutospacing="1" w:after="100" w:afterAutospacing="1"/>
      <w:outlineLvl w:val="1"/>
    </w:pPr>
    <w:rPr>
      <w:b/>
      <w:bCs/>
      <w:sz w:val="36"/>
      <w:szCs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3F9"/>
    <w:pPr>
      <w:ind w:left="720"/>
      <w:contextualSpacing/>
    </w:pPr>
  </w:style>
  <w:style w:type="paragraph" w:customStyle="1" w:styleId="StyleZakonu">
    <w:name w:val="StyleZakonu"/>
    <w:basedOn w:val="a"/>
    <w:link w:val="StyleZakonu0"/>
    <w:uiPriority w:val="99"/>
    <w:rsid w:val="00A003F9"/>
    <w:pPr>
      <w:spacing w:after="60" w:line="220" w:lineRule="exact"/>
      <w:ind w:firstLine="284"/>
      <w:jc w:val="both"/>
    </w:pPr>
    <w:rPr>
      <w:lang w:val="en-US" w:eastAsia="ru-RU"/>
    </w:rPr>
  </w:style>
  <w:style w:type="character" w:customStyle="1" w:styleId="StyleZakonu0">
    <w:name w:val="StyleZakonu Знак"/>
    <w:link w:val="StyleZakonu"/>
    <w:uiPriority w:val="99"/>
    <w:locked/>
    <w:rsid w:val="00A003F9"/>
    <w:rPr>
      <w:rFonts w:ascii="Times New Roman" w:eastAsia="Times New Roman" w:hAnsi="Times New Roman" w:cs="Times New Roman"/>
      <w:sz w:val="20"/>
      <w:szCs w:val="20"/>
      <w:lang w:val="en-US" w:eastAsia="ru-RU"/>
    </w:rPr>
  </w:style>
  <w:style w:type="character" w:customStyle="1" w:styleId="20">
    <w:name w:val="Заголовок 2 Знак"/>
    <w:basedOn w:val="a0"/>
    <w:link w:val="2"/>
    <w:uiPriority w:val="9"/>
    <w:rsid w:val="002E6D2F"/>
    <w:rPr>
      <w:rFonts w:ascii="Times New Roman" w:eastAsia="Times New Roman" w:hAnsi="Times New Roman" w:cs="Times New Roman"/>
      <w:b/>
      <w:bCs/>
      <w:sz w:val="36"/>
      <w:szCs w:val="36"/>
      <w:lang w:val="uk-UA" w:eastAsia="uk-UA"/>
    </w:rPr>
  </w:style>
  <w:style w:type="character" w:styleId="a4">
    <w:name w:val="Strong"/>
    <w:uiPriority w:val="22"/>
    <w:qFormat/>
    <w:rsid w:val="002E6D2F"/>
    <w:rPr>
      <w:b/>
      <w:bCs/>
    </w:rPr>
  </w:style>
  <w:style w:type="paragraph" w:styleId="a5">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
    <w:basedOn w:val="a"/>
    <w:unhideWhenUsed/>
    <w:qFormat/>
    <w:rsid w:val="002E6D2F"/>
    <w:pPr>
      <w:spacing w:before="100" w:beforeAutospacing="1" w:after="100" w:afterAutospacing="1"/>
    </w:pPr>
    <w:rPr>
      <w:sz w:val="24"/>
      <w:szCs w:val="24"/>
      <w:lang w:eastAsia="ru-RU"/>
    </w:rPr>
  </w:style>
  <w:style w:type="character" w:styleId="HTML">
    <w:name w:val="HTML Acronym"/>
    <w:basedOn w:val="a0"/>
    <w:uiPriority w:val="99"/>
    <w:rsid w:val="002E6D2F"/>
    <w:rPr>
      <w:rFonts w:cs="Times New Roman"/>
    </w:rPr>
  </w:style>
  <w:style w:type="table" w:styleId="a6">
    <w:name w:val="Table Grid"/>
    <w:basedOn w:val="a1"/>
    <w:uiPriority w:val="59"/>
    <w:rsid w:val="002E6D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2E6D2F"/>
    <w:pPr>
      <w:spacing w:after="0" w:line="240" w:lineRule="auto"/>
    </w:pPr>
    <w:rPr>
      <w:lang w:val="uk-UA"/>
    </w:rPr>
  </w:style>
  <w:style w:type="paragraph" w:styleId="a8">
    <w:name w:val="Balloon Text"/>
    <w:basedOn w:val="a"/>
    <w:link w:val="a9"/>
    <w:uiPriority w:val="99"/>
    <w:semiHidden/>
    <w:unhideWhenUsed/>
    <w:rsid w:val="002E6D2F"/>
    <w:rPr>
      <w:rFonts w:ascii="Tahoma" w:hAnsi="Tahoma" w:cs="Tahoma"/>
      <w:sz w:val="16"/>
      <w:szCs w:val="16"/>
    </w:rPr>
  </w:style>
  <w:style w:type="character" w:customStyle="1" w:styleId="a9">
    <w:name w:val="Текст выноски Знак"/>
    <w:basedOn w:val="a0"/>
    <w:link w:val="a8"/>
    <w:uiPriority w:val="99"/>
    <w:semiHidden/>
    <w:rsid w:val="002E6D2F"/>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24104-5F42-4E5B-AFEF-82F4E9B1B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14</Pages>
  <Words>5519</Words>
  <Characters>31463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Sov3</dc:creator>
  <cp:lastModifiedBy>Sov6</cp:lastModifiedBy>
  <cp:revision>14</cp:revision>
  <cp:lastPrinted>2019-07-24T12:33:00Z</cp:lastPrinted>
  <dcterms:created xsi:type="dcterms:W3CDTF">2019-07-12T07:44:00Z</dcterms:created>
  <dcterms:modified xsi:type="dcterms:W3CDTF">2019-07-25T09:48:00Z</dcterms:modified>
</cp:coreProperties>
</file>