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2240D7" w:rsidRPr="001E738A" w:rsidTr="00C66760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13C00AD5" wp14:editId="496C55C2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2240D7" w:rsidRPr="001E738A" w:rsidTr="00C66760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2240D7" w:rsidRPr="001E738A" w:rsidRDefault="002240D7" w:rsidP="00C6676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2240D7" w:rsidRPr="001E738A" w:rsidRDefault="002240D7" w:rsidP="002240D7">
      <w:pPr>
        <w:pStyle w:val="Standard"/>
        <w:rPr>
          <w:rFonts w:ascii="Times New Roman" w:hAnsi="Times New Roman" w:cs="Times New Roman"/>
          <w:lang w:val="uk-UA"/>
        </w:rPr>
      </w:pPr>
    </w:p>
    <w:p w:rsidR="002240D7" w:rsidRPr="001E738A" w:rsidRDefault="002240D7" w:rsidP="002240D7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2240D7" w:rsidRPr="001E738A" w:rsidRDefault="002240D7" w:rsidP="002240D7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ПЛАНУВАННЯ,  БЮДЖЕТУ  ТА  ФІНАНСІВ</w:t>
      </w:r>
    </w:p>
    <w:p w:rsidR="002240D7" w:rsidRPr="001E738A" w:rsidRDefault="002240D7" w:rsidP="002240D7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0D7" w:rsidRPr="001E738A" w:rsidRDefault="002240D7" w:rsidP="002240D7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2240D7" w:rsidRPr="001E738A" w:rsidRDefault="002240D7" w:rsidP="002240D7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0D7" w:rsidRPr="001E738A" w:rsidRDefault="002240D7" w:rsidP="002240D7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Pr="0054253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2240D7" w:rsidRPr="001E738A" w:rsidRDefault="002240D7" w:rsidP="002240D7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2240D7" w:rsidRDefault="002240D7" w:rsidP="002240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40D7" w:rsidRPr="001E738A" w:rsidRDefault="002240D7" w:rsidP="002240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2240D7" w:rsidRPr="001E738A" w:rsidRDefault="002240D7" w:rsidP="002240D7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2240D7" w:rsidRPr="001E738A" w:rsidRDefault="002240D7" w:rsidP="002240D7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0B0C" w:rsidRDefault="002240D7" w:rsidP="002240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0FE">
        <w:rPr>
          <w:rFonts w:ascii="Times New Roman" w:hAnsi="Times New Roman" w:cs="Times New Roman"/>
          <w:b/>
          <w:sz w:val="28"/>
          <w:szCs w:val="28"/>
        </w:rPr>
        <w:t>2</w:t>
      </w:r>
      <w:r w:rsidRPr="00850B0C">
        <w:rPr>
          <w:rFonts w:ascii="Times New Roman" w:hAnsi="Times New Roman" w:cs="Times New Roman"/>
          <w:b/>
          <w:sz w:val="28"/>
          <w:szCs w:val="28"/>
        </w:rPr>
        <w:t>5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50B0C">
        <w:rPr>
          <w:rFonts w:ascii="Times New Roman" w:hAnsi="Times New Roman" w:cs="Times New Roman"/>
          <w:b/>
          <w:sz w:val="28"/>
          <w:szCs w:val="28"/>
        </w:rPr>
        <w:t>5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</w:t>
      </w:r>
      <w:r w:rsidR="00850B0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50B0C">
        <w:rPr>
          <w:rFonts w:ascii="Times New Roman" w:hAnsi="Times New Roman" w:cs="Times New Roman"/>
          <w:b/>
          <w:sz w:val="28"/>
          <w:szCs w:val="28"/>
          <w:lang w:val="uk-UA"/>
        </w:rPr>
        <w:t>Велика зала</w:t>
      </w:r>
    </w:p>
    <w:p w:rsidR="002240D7" w:rsidRPr="00633CCA" w:rsidRDefault="002240D7" w:rsidP="002240D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2240D7" w:rsidRPr="001E738A" w:rsidRDefault="002240D7" w:rsidP="002240D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2240D7" w:rsidRPr="006E517E" w:rsidRDefault="002240D7" w:rsidP="00224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17E">
        <w:rPr>
          <w:rFonts w:ascii="Times New Roman" w:hAnsi="Times New Roman" w:cs="Times New Roman"/>
          <w:sz w:val="28"/>
          <w:szCs w:val="28"/>
          <w:lang w:val="uk-UA"/>
        </w:rPr>
        <w:t>Гончарук Оксана Віталіївна</w:t>
      </w:r>
    </w:p>
    <w:p w:rsidR="000B2684" w:rsidRPr="000B2684" w:rsidRDefault="000B2684" w:rsidP="00224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Гапуніч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Вікторович </w:t>
      </w:r>
    </w:p>
    <w:p w:rsidR="002240D7" w:rsidRDefault="002240D7" w:rsidP="00224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733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426733">
        <w:rPr>
          <w:rFonts w:ascii="Times New Roman" w:hAnsi="Times New Roman" w:cs="Times New Roman"/>
          <w:sz w:val="28"/>
          <w:szCs w:val="28"/>
          <w:lang w:val="uk-UA"/>
        </w:rPr>
        <w:t xml:space="preserve"> Олег Сергійович</w:t>
      </w:r>
    </w:p>
    <w:p w:rsidR="002240D7" w:rsidRDefault="002240D7" w:rsidP="002240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Страшний Сергій Анатолійович </w:t>
      </w:r>
    </w:p>
    <w:p w:rsidR="002240D7" w:rsidRDefault="002240D7" w:rsidP="002240D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Запрошені:</w:t>
      </w:r>
    </w:p>
    <w:p w:rsidR="00423066" w:rsidRPr="001E738A" w:rsidRDefault="00423066" w:rsidP="004230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423066" w:rsidRPr="00C323DF" w:rsidTr="00C66760">
        <w:tc>
          <w:tcPr>
            <w:tcW w:w="3085" w:type="dxa"/>
          </w:tcPr>
          <w:p w:rsidR="00423066" w:rsidRPr="00C323DF" w:rsidRDefault="00423066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Бедрега</w:t>
            </w:r>
            <w:proofErr w:type="spellEnd"/>
          </w:p>
          <w:p w:rsidR="00423066" w:rsidRPr="00C323DF" w:rsidRDefault="00423066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Миколаївна </w:t>
            </w:r>
          </w:p>
        </w:tc>
        <w:tc>
          <w:tcPr>
            <w:tcW w:w="6237" w:type="dxa"/>
          </w:tcPr>
          <w:p w:rsidR="00423066" w:rsidRPr="00C323DF" w:rsidRDefault="00423066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066" w:rsidRPr="00C323DF" w:rsidRDefault="00423066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міського голови - директор департаменту фінансів Одеської міської ради; </w:t>
            </w:r>
          </w:p>
        </w:tc>
      </w:tr>
      <w:tr w:rsidR="00423066" w:rsidRPr="00C323DF" w:rsidTr="00C66760">
        <w:tc>
          <w:tcPr>
            <w:tcW w:w="3085" w:type="dxa"/>
          </w:tcPr>
          <w:p w:rsidR="00423066" w:rsidRPr="00C323DF" w:rsidRDefault="000B2684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Горін</w:t>
            </w:r>
            <w:proofErr w:type="spellEnd"/>
          </w:p>
          <w:p w:rsidR="000B2684" w:rsidRPr="00C323DF" w:rsidRDefault="000B2684" w:rsidP="00C66760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Олексій Едуардович </w:t>
            </w:r>
          </w:p>
        </w:tc>
        <w:tc>
          <w:tcPr>
            <w:tcW w:w="6237" w:type="dxa"/>
          </w:tcPr>
          <w:p w:rsidR="00423066" w:rsidRPr="00C323DF" w:rsidRDefault="00423066" w:rsidP="00C66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066" w:rsidRPr="00C323DF" w:rsidRDefault="00423066" w:rsidP="000B26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депутат Одеської міської ради;</w:t>
            </w:r>
          </w:p>
        </w:tc>
      </w:tr>
      <w:tr w:rsidR="00423066" w:rsidRPr="00C323DF" w:rsidTr="00C66760">
        <w:tc>
          <w:tcPr>
            <w:tcW w:w="3085" w:type="dxa"/>
          </w:tcPr>
          <w:p w:rsidR="000B2684" w:rsidRPr="00C323DF" w:rsidRDefault="000B2684" w:rsidP="000B2684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1B1D1F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C323DF">
              <w:rPr>
                <w:rStyle w:val="a5"/>
                <w:rFonts w:ascii="Times New Roman" w:hAnsi="Times New Roman" w:cs="Times New Roman"/>
                <w:b w:val="0"/>
                <w:color w:val="1B1D1F"/>
                <w:sz w:val="28"/>
                <w:szCs w:val="28"/>
                <w:shd w:val="clear" w:color="auto" w:fill="FFFFFF"/>
                <w:lang w:val="uk-UA"/>
              </w:rPr>
              <w:t>Скарло</w:t>
            </w:r>
            <w:proofErr w:type="spellEnd"/>
            <w:r w:rsidRPr="00C323DF">
              <w:rPr>
                <w:rStyle w:val="a5"/>
                <w:rFonts w:ascii="Times New Roman" w:hAnsi="Times New Roman" w:cs="Times New Roman"/>
                <w:b w:val="0"/>
                <w:color w:val="1B1D1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423066" w:rsidRPr="00C323DF" w:rsidRDefault="000B2684" w:rsidP="000B26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Style w:val="a5"/>
                <w:rFonts w:ascii="Times New Roman" w:hAnsi="Times New Roman" w:cs="Times New Roman"/>
                <w:b w:val="0"/>
                <w:color w:val="1B1D1F"/>
                <w:sz w:val="28"/>
                <w:szCs w:val="28"/>
                <w:shd w:val="clear" w:color="auto" w:fill="FFFFFF"/>
                <w:lang w:val="uk-UA"/>
              </w:rPr>
              <w:t>Михайло Миколайович</w:t>
            </w:r>
          </w:p>
        </w:tc>
        <w:tc>
          <w:tcPr>
            <w:tcW w:w="6237" w:type="dxa"/>
          </w:tcPr>
          <w:p w:rsidR="00423066" w:rsidRPr="00C323DF" w:rsidRDefault="00423066" w:rsidP="00C667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3066" w:rsidRPr="00C323DF" w:rsidRDefault="00423066" w:rsidP="000B26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директор </w:t>
            </w:r>
            <w:r w:rsidR="000B2684"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«Малиновський ринок»</w:t>
            </w:r>
            <w:r w:rsidRPr="00C32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Default="000B2684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Pr="00611E43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директора комунального підприємства «Малиновський ринок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Скарло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щодо звільнення комунального підприємства «Малиновський ринок» від плати за землю на період дії карантину (звернення директора комунального підприємства «Малиновський ринок» (№ 1010 від 14.05.2020 року)  та управління розвитку споживчого ринку та захисту прав споживачів Одеської міської ради № 0123/245 від 12.05.2020 року).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Гончарук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Звігян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Голосували за звільнення комунального підприємства «Малиновський ринок» від плати за землю на період з 01.07.2020 року до 31.12.2020 року: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одноголосно.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Надати комунальному підприємству «Малиновський ринок» пільгу зі сплати за землю, звільнівши його від сплати податку на період з 01.07.2020 року до 31.12.2020 року.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684">
        <w:rPr>
          <w:rFonts w:ascii="Times New Roman" w:hAnsi="Times New Roman" w:cs="Times New Roman"/>
          <w:sz w:val="28"/>
          <w:szCs w:val="28"/>
          <w:lang w:val="uk-UA"/>
        </w:rPr>
        <w:t>Голосували за проект рішення «Про внесення змін до рішення Одеської міської ради від 12 грудня 2018 року № 4067-</w:t>
      </w:r>
      <w:r w:rsidRPr="000B26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B2684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пільг щодо земельного податку  на 2019 рік»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B2684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одноголосно.</w:t>
      </w:r>
    </w:p>
    <w:p w:rsidR="000B2684" w:rsidRPr="007D0F53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проект рішення </w:t>
      </w:r>
      <w:r w:rsidRPr="000B2684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Одеської міської ради від 12 грудня 2018 року № 4067-</w:t>
      </w:r>
      <w:r w:rsidRPr="000B26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B2684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пільг щодо земельного податку  на 2019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внести його на розгляд </w:t>
      </w:r>
      <w:r>
        <w:rPr>
          <w:rFonts w:ascii="Times New Roman" w:hAnsi="Times New Roman" w:cs="Times New Roman"/>
          <w:sz w:val="28"/>
          <w:szCs w:val="28"/>
          <w:lang w:val="en-US"/>
        </w:rPr>
        <w:t>XLIII</w:t>
      </w:r>
      <w:r w:rsidRPr="000B268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Одеської міської ради. </w:t>
      </w:r>
    </w:p>
    <w:p w:rsidR="000B2684" w:rsidRPr="007D0F53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Pr="00C522B5" w:rsidRDefault="000B26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684" w:rsidRPr="00C522B5" w:rsidRDefault="000B2684" w:rsidP="000B268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Звернення депутата Одеської міської ради </w:t>
      </w:r>
      <w:proofErr w:type="spellStart"/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Звягіна</w:t>
      </w:r>
      <w:proofErr w:type="spellEnd"/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О.С. щодо </w:t>
      </w:r>
      <w:r w:rsidR="00777E84"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ситуації, яка склалася із засухою в Одеській області. </w:t>
      </w:r>
    </w:p>
    <w:p w:rsidR="000B2684" w:rsidRPr="00DB1000" w:rsidRDefault="00777E84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ВИРІШИЛИ: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зв</w:t>
      </w:r>
      <w:r w:rsidR="00DB1000" w:rsidRP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’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язку</w:t>
      </w:r>
      <w:r w:rsidR="004516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критично</w:t>
      </w:r>
      <w:r w:rsidR="00D978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4516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ситуацією, яка склалася </w:t>
      </w:r>
      <w:r w:rsidR="0050239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із-за засухи </w:t>
      </w:r>
      <w:r w:rsidR="004516D0" w:rsidRPr="00DB100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на Одещині </w:t>
      </w:r>
      <w:r w:rsidR="004516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та</w:t>
      </w:r>
      <w:r w:rsidR="0050239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="004516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C7B4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допомоги постраждалим фермерам</w:t>
      </w:r>
      <w:r w:rsidR="004516D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, р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екомендувати </w:t>
      </w:r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C522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розвитку споживчого ринку та захисту прав споживачів Одеської міської ради  про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вести пере</w:t>
      </w:r>
      <w:r w:rsidR="00502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говори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керівництвом ринків міста Одеси на предмет надання пільгових місць для фермерів, що постраждали від </w:t>
      </w:r>
      <w:r w:rsidR="005023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сухи. </w:t>
      </w:r>
      <w:r w:rsidR="004516D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роводити постійний моніторинг цін на овочі </w:t>
      </w:r>
      <w:r w:rsidR="00EC7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фрукти </w:t>
      </w:r>
      <w:r w:rsidR="00D978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ринках міста та 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EC7B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тимчасових спорудах</w:t>
      </w:r>
      <w:r w:rsidR="00DB100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B1000" w:rsidRDefault="00DB1000" w:rsidP="000B26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FCF" w:rsidRPr="000B2684" w:rsidRDefault="00A64FCF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0E">
        <w:rPr>
          <w:rFonts w:ascii="Times New Roman" w:hAnsi="Times New Roman" w:cs="Times New Roman"/>
          <w:sz w:val="28"/>
          <w:szCs w:val="28"/>
          <w:lang w:val="uk-UA"/>
        </w:rPr>
        <w:t>СЛУХАЛИ: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-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фінансів Одеської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по коригування бюджету міста Одеси на 2020 рік (л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04-14/200/769 від 12.05.2020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бюджету:</w:t>
      </w:r>
    </w:p>
    <w:p w:rsidR="00423066" w:rsidRPr="00310690" w:rsidRDefault="00423066" w:rsidP="00423066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right="29" w:firstLine="709"/>
        <w:jc w:val="both"/>
        <w:rPr>
          <w:b w:val="0"/>
          <w:sz w:val="24"/>
          <w:szCs w:val="24"/>
        </w:rPr>
      </w:pPr>
      <w:r w:rsidRPr="00310690">
        <w:rPr>
          <w:b w:val="0"/>
          <w:sz w:val="24"/>
          <w:szCs w:val="24"/>
        </w:rPr>
        <w:t>Направляємо пропозиції по внесенню змін до бюджету міста Одеси на 2020 рік.</w:t>
      </w:r>
    </w:p>
    <w:p w:rsidR="00423066" w:rsidRPr="00310690" w:rsidRDefault="00423066" w:rsidP="00423066">
      <w:pPr>
        <w:pStyle w:val="a3"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szCs w:val="24"/>
          <w:lang w:val="uk-UA"/>
        </w:rPr>
      </w:pPr>
      <w:r w:rsidRPr="00310690">
        <w:rPr>
          <w:szCs w:val="24"/>
          <w:lang w:val="uk-UA"/>
        </w:rPr>
        <w:t>Для підготовки пляжів міста Одеси до курортного сезону 2020 року, а саме забезпечення надання медичної допомоги відпочиваючим на громадських пляжах, необхідно провести встановлення однотипних малих архітектурних форм (</w:t>
      </w:r>
      <w:proofErr w:type="spellStart"/>
      <w:r w:rsidRPr="00310690">
        <w:rPr>
          <w:szCs w:val="24"/>
          <w:lang w:val="uk-UA"/>
        </w:rPr>
        <w:t>МАФів</w:t>
      </w:r>
      <w:proofErr w:type="spellEnd"/>
      <w:r w:rsidRPr="00310690">
        <w:rPr>
          <w:szCs w:val="24"/>
          <w:lang w:val="uk-UA"/>
        </w:rPr>
        <w:t xml:space="preserve">) загальною площею не менш ніж 15 </w:t>
      </w:r>
      <w:proofErr w:type="spellStart"/>
      <w:r w:rsidRPr="00310690">
        <w:rPr>
          <w:szCs w:val="24"/>
          <w:lang w:val="uk-UA"/>
        </w:rPr>
        <w:t>кв.м</w:t>
      </w:r>
      <w:proofErr w:type="spellEnd"/>
      <w:r w:rsidRPr="00310690">
        <w:rPr>
          <w:szCs w:val="24"/>
          <w:lang w:val="uk-UA"/>
        </w:rPr>
        <w:t xml:space="preserve"> у єдиному стилістичному виконанні, з використанням медичної символіки, для зменшення терміну пошуку медичного пункту в умовах скупченості торговельних точок, розташованих на пляжах.</w:t>
      </w:r>
    </w:p>
    <w:p w:rsidR="00423066" w:rsidRPr="00310690" w:rsidRDefault="00423066" w:rsidP="00423066">
      <w:pPr>
        <w:ind w:firstLine="709"/>
        <w:jc w:val="both"/>
        <w:rPr>
          <w:lang w:val="uk-UA"/>
        </w:rPr>
      </w:pPr>
      <w:r w:rsidRPr="00310690">
        <w:rPr>
          <w:lang w:val="uk-UA"/>
        </w:rPr>
        <w:t>Зважаючи на зазначене, з метою проведення робіт з виготовлення та встановлення 8-ми типових медичних пунктів на пляжах міста, та закупівлі необхідного медичного обладнання та меблів на їх облаштування, головним розпорядником бюджетних коштів - департаментом охорони здоров’я Одеської міської ради надані пропозиції (</w:t>
      </w:r>
      <w:r w:rsidRPr="00310690">
        <w:rPr>
          <w:i/>
          <w:lang w:val="uk-UA"/>
        </w:rPr>
        <w:t>копія листа додається</w:t>
      </w:r>
      <w:r w:rsidRPr="00310690">
        <w:rPr>
          <w:lang w:val="uk-UA"/>
        </w:rPr>
        <w:t>) щодо внесення змін до бюджету міста Одеси на 2020 рік за КТПКВКМБ 2000 «Охорона здоров’я», які наведені у додатку 1 до цього листа (</w:t>
      </w:r>
      <w:r w:rsidRPr="00310690">
        <w:rPr>
          <w:i/>
          <w:lang w:val="uk-UA"/>
        </w:rPr>
        <w:t>додається</w:t>
      </w:r>
      <w:r w:rsidRPr="00310690">
        <w:rPr>
          <w:lang w:val="uk-UA"/>
        </w:rPr>
        <w:t>).</w:t>
      </w:r>
    </w:p>
    <w:p w:rsidR="00423066" w:rsidRPr="00423066" w:rsidRDefault="00423066" w:rsidP="00423066">
      <w:pPr>
        <w:pStyle w:val="a3"/>
        <w:ind w:left="851"/>
        <w:contextualSpacing w:val="0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lastRenderedPageBreak/>
        <w:t>За - одноголосно</w:t>
      </w:r>
    </w:p>
    <w:p w:rsidR="00423066" w:rsidRPr="00310690" w:rsidRDefault="00423066" w:rsidP="00423066">
      <w:pPr>
        <w:pStyle w:val="a3"/>
        <w:numPr>
          <w:ilvl w:val="0"/>
          <w:numId w:val="3"/>
        </w:numPr>
        <w:tabs>
          <w:tab w:val="left" w:pos="993"/>
        </w:tabs>
        <w:suppressAutoHyphens w:val="0"/>
        <w:autoSpaceDN/>
        <w:ind w:left="0" w:firstLine="709"/>
        <w:contextualSpacing w:val="0"/>
        <w:jc w:val="both"/>
        <w:textAlignment w:val="auto"/>
        <w:rPr>
          <w:szCs w:val="24"/>
          <w:lang w:val="uk-UA"/>
        </w:rPr>
      </w:pPr>
      <w:r w:rsidRPr="00310690">
        <w:rPr>
          <w:szCs w:val="24"/>
          <w:lang w:val="uk-UA"/>
        </w:rPr>
        <w:t xml:space="preserve">За результатами проведеного аналізу виконання бюджету м. Одеси за січень – квітень 2020 року по галузі «Фізична культура і спорт», з метою реалізації </w:t>
      </w:r>
      <w:r>
        <w:rPr>
          <w:szCs w:val="24"/>
          <w:lang w:val="uk-UA"/>
        </w:rPr>
        <w:t xml:space="preserve">                                 </w:t>
      </w:r>
      <w:r w:rsidRPr="00310690">
        <w:rPr>
          <w:szCs w:val="24"/>
          <w:lang w:val="uk-UA"/>
        </w:rPr>
        <w:t>заходу 2.3.4. «Відзначення грошовими персональними виплатами видатних спортсменів міста Одеси, їх тренерів та ветеранів спорту» Міської цільової програма «Розвиток фізичної культури та спорту в м. Одесі на 2020-2023 роки», затвердженої рішенням Одеської міської ради від 18 березня 2020 року № 5794-VII, та для сплати поштових витрати на доставку зазначених виплат головним розпорядником бюджетних коштів – управлінням з фізичної культури та спорту Одеської міської ради надані пропозиції (</w:t>
      </w:r>
      <w:r w:rsidRPr="00310690">
        <w:rPr>
          <w:i/>
          <w:szCs w:val="24"/>
          <w:lang w:val="uk-UA"/>
        </w:rPr>
        <w:t>копія листа додається</w:t>
      </w:r>
      <w:r w:rsidRPr="00310690">
        <w:rPr>
          <w:szCs w:val="24"/>
          <w:lang w:val="uk-UA"/>
        </w:rPr>
        <w:t>)  щодо внесення змін до бюджету міста Одеси на 2020 рік за КТПКВКМБ 5000 «Фізична культура і спорт», які наведені у додатку 2 до цього листа (додається).</w:t>
      </w:r>
    </w:p>
    <w:p w:rsidR="00423066" w:rsidRDefault="00423066" w:rsidP="00423066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423066" w:rsidRPr="00C323DF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>листом департаменту фінансів № 04-14/200/769 від 12.05.2020 року.</w:t>
      </w:r>
    </w:p>
    <w:p w:rsidR="00423066" w:rsidRPr="00C323DF" w:rsidRDefault="00423066" w:rsidP="00423066">
      <w:pPr>
        <w:ind w:left="709"/>
        <w:jc w:val="both"/>
        <w:rPr>
          <w:b/>
          <w:sz w:val="28"/>
          <w:szCs w:val="28"/>
          <w:lang w:val="uk-UA"/>
        </w:rPr>
      </w:pPr>
    </w:p>
    <w:p w:rsidR="00423066" w:rsidRPr="00C323DF" w:rsidRDefault="00423066" w:rsidP="00423066">
      <w:pPr>
        <w:ind w:firstLine="709"/>
        <w:jc w:val="both"/>
        <w:rPr>
          <w:sz w:val="28"/>
          <w:szCs w:val="28"/>
          <w:lang w:val="uk-UA"/>
        </w:rPr>
      </w:pP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3DF">
        <w:rPr>
          <w:rFonts w:ascii="Times New Roman" w:hAnsi="Times New Roman" w:cs="Times New Roman"/>
          <w:sz w:val="28"/>
          <w:szCs w:val="28"/>
          <w:lang w:val="uk-UA"/>
        </w:rPr>
        <w:t>СЛУХАЛИ: Інформацію  заступника міського голови - директор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Одеської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по коригування бюджету міста Одеси на 2020 рік (л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D2130">
        <w:rPr>
          <w:rFonts w:ascii="Times New Roman" w:hAnsi="Times New Roman" w:cs="Times New Roman"/>
          <w:sz w:val="28"/>
          <w:szCs w:val="28"/>
          <w:lang w:val="uk-UA"/>
        </w:rPr>
        <w:t>04-14/217/840 від 21.05.2020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бюджету:</w:t>
      </w:r>
    </w:p>
    <w:p w:rsidR="00A64FCF" w:rsidRPr="00A64FCF" w:rsidRDefault="00A64FCF" w:rsidP="00A64FCF">
      <w:pPr>
        <w:pStyle w:val="a3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szCs w:val="24"/>
          <w:lang w:val="uk-UA"/>
        </w:rPr>
      </w:pPr>
      <w:r w:rsidRPr="00A64FCF">
        <w:rPr>
          <w:szCs w:val="24"/>
          <w:lang w:val="uk-UA"/>
        </w:rPr>
        <w:t>Рішенням Одеської міської ради від 29 квітня 2020 року № 5921-</w:t>
      </w:r>
      <w:r w:rsidRPr="00A64FCF">
        <w:rPr>
          <w:szCs w:val="24"/>
          <w:lang w:val="en-US"/>
        </w:rPr>
        <w:t>VII</w:t>
      </w:r>
      <w:r w:rsidRPr="00A64FCF">
        <w:rPr>
          <w:szCs w:val="24"/>
          <w:lang w:val="uk-UA"/>
        </w:rPr>
        <w:t xml:space="preserve"> внесені зміни до Міської цільової програми охорони і поліпшення стану навколишнього природного середовища м. Одеси на 2017-2021 роки. З метою приведення у відповідність з Програмою видатків бюджету, головним розпорядником бюджетних коштів – департаментом екології та розвитку рекреаційних зон Одеської міської ради надані пропозиції (</w:t>
      </w:r>
      <w:r w:rsidRPr="00A64FCF">
        <w:rPr>
          <w:i/>
          <w:szCs w:val="24"/>
          <w:lang w:val="uk-UA"/>
        </w:rPr>
        <w:t>копія листа додається</w:t>
      </w:r>
      <w:r w:rsidRPr="00A64FCF">
        <w:rPr>
          <w:szCs w:val="24"/>
          <w:lang w:val="uk-UA"/>
        </w:rPr>
        <w:t>)  щодо внесення змін до бюджету міста Одеси на 2020 рік.</w:t>
      </w:r>
    </w:p>
    <w:p w:rsidR="00A64FCF" w:rsidRPr="00A64FCF" w:rsidRDefault="00A64FCF" w:rsidP="00A64FCF">
      <w:pPr>
        <w:ind w:firstLine="709"/>
        <w:contextualSpacing/>
        <w:jc w:val="both"/>
        <w:rPr>
          <w:lang w:val="uk-UA"/>
        </w:rPr>
      </w:pPr>
      <w:r w:rsidRPr="00A64FCF">
        <w:rPr>
          <w:lang w:val="uk-UA"/>
        </w:rPr>
        <w:t xml:space="preserve">Враховуючи фінансові можливості бюджету міста Одеси пропонуємо визначення </w:t>
      </w:r>
      <w:r w:rsidRPr="00A64FCF">
        <w:rPr>
          <w:u w:val="single"/>
          <w:lang w:val="uk-UA"/>
        </w:rPr>
        <w:t>додаткових</w:t>
      </w:r>
      <w:r w:rsidRPr="00A64FCF">
        <w:rPr>
          <w:lang w:val="uk-UA"/>
        </w:rPr>
        <w:t xml:space="preserve"> бюджетних призначень загального фонду за КПКВКМБ 2818330 «Інша діяльність у сфері екології та охорони природних ресурсів» у сумі 135 400 грн.</w:t>
      </w:r>
    </w:p>
    <w:tbl>
      <w:tblPr>
        <w:tblStyle w:val="a4"/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1327"/>
        <w:gridCol w:w="1223"/>
        <w:gridCol w:w="1869"/>
      </w:tblGrid>
      <w:tr w:rsidR="00A64FCF" w:rsidRPr="00A64FCF" w:rsidTr="00A66955">
        <w:trPr>
          <w:trHeight w:val="694"/>
        </w:trPr>
        <w:tc>
          <w:tcPr>
            <w:tcW w:w="5245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Найменування заходу Програми</w:t>
            </w:r>
          </w:p>
        </w:tc>
        <w:tc>
          <w:tcPr>
            <w:tcW w:w="1327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 xml:space="preserve">Передбачено у Програмі, </w:t>
            </w:r>
            <w:proofErr w:type="spellStart"/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грн</w:t>
            </w:r>
            <w:proofErr w:type="spellEnd"/>
          </w:p>
        </w:tc>
        <w:tc>
          <w:tcPr>
            <w:tcW w:w="1223" w:type="dxa"/>
          </w:tcPr>
          <w:p w:rsidR="00A64FCF" w:rsidRPr="00A64FCF" w:rsidRDefault="00A64FCF" w:rsidP="00A66955">
            <w:pPr>
              <w:ind w:right="-110"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 xml:space="preserve">Передбачено у бюджеті, </w:t>
            </w:r>
            <w:proofErr w:type="spellStart"/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грн</w:t>
            </w:r>
            <w:proofErr w:type="spellEnd"/>
          </w:p>
          <w:p w:rsidR="00A64FCF" w:rsidRPr="00A64FCF" w:rsidRDefault="00A64FCF" w:rsidP="00A669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A64FCF" w:rsidRPr="00A64FCF" w:rsidRDefault="00A64FCF" w:rsidP="00A66955">
            <w:pPr>
              <w:tabs>
                <w:tab w:val="left" w:pos="993"/>
              </w:tabs>
              <w:ind w:right="-108"/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 xml:space="preserve">Пропозиції по внесенню змін до бюджету міста Одеси, </w:t>
            </w:r>
            <w:proofErr w:type="spellStart"/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грн</w:t>
            </w:r>
            <w:proofErr w:type="spellEnd"/>
          </w:p>
        </w:tc>
      </w:tr>
      <w:tr w:rsidR="00A64FCF" w:rsidRPr="00A64FCF" w:rsidTr="00A66955">
        <w:trPr>
          <w:trHeight w:val="858"/>
        </w:trPr>
        <w:tc>
          <w:tcPr>
            <w:tcW w:w="5245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3.4. Впровадження екологічно безпечного збирання відпрацьованих батарейок  і елементів живлення у закладах освіти з подальшою передачею  ліцензійним організаціям на утилізацію</w:t>
            </w:r>
          </w:p>
        </w:tc>
        <w:tc>
          <w:tcPr>
            <w:tcW w:w="1327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135 400</w:t>
            </w:r>
          </w:p>
        </w:tc>
        <w:tc>
          <w:tcPr>
            <w:tcW w:w="1223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0</w:t>
            </w:r>
          </w:p>
        </w:tc>
        <w:tc>
          <w:tcPr>
            <w:tcW w:w="1869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sz w:val="20"/>
                <w:szCs w:val="20"/>
                <w:lang w:val="uk-UA" w:eastAsia="en-US"/>
              </w:rPr>
              <w:t>+ 135 400</w:t>
            </w:r>
          </w:p>
        </w:tc>
      </w:tr>
      <w:tr w:rsidR="00A64FCF" w:rsidRPr="00A64FCF" w:rsidTr="00A66955">
        <w:trPr>
          <w:trHeight w:val="229"/>
        </w:trPr>
        <w:tc>
          <w:tcPr>
            <w:tcW w:w="5245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b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327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223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b/>
                <w:sz w:val="20"/>
                <w:szCs w:val="20"/>
                <w:lang w:val="uk-UA" w:eastAsia="en-US"/>
              </w:rPr>
              <w:t>х</w:t>
            </w:r>
          </w:p>
        </w:tc>
        <w:tc>
          <w:tcPr>
            <w:tcW w:w="1869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eastAsia="Calibri"/>
                <w:b/>
                <w:sz w:val="20"/>
                <w:szCs w:val="20"/>
                <w:lang w:val="uk-UA" w:eastAsia="en-US"/>
              </w:rPr>
              <w:t>+ 135 400</w:t>
            </w:r>
          </w:p>
        </w:tc>
      </w:tr>
    </w:tbl>
    <w:p w:rsidR="00A64FCF" w:rsidRPr="00A64FCF" w:rsidRDefault="00A64FCF" w:rsidP="00A64FCF">
      <w:pPr>
        <w:ind w:firstLine="709"/>
        <w:contextualSpacing/>
        <w:jc w:val="both"/>
        <w:rPr>
          <w:lang w:val="uk-UA"/>
        </w:rPr>
      </w:pPr>
      <w:r w:rsidRPr="00A64FCF">
        <w:rPr>
          <w:lang w:val="uk-UA"/>
        </w:rPr>
        <w:t xml:space="preserve">Визначення додаткових бюджетних призначень у сумі 135 400 </w:t>
      </w:r>
      <w:proofErr w:type="spellStart"/>
      <w:r w:rsidRPr="00A64FCF">
        <w:rPr>
          <w:lang w:val="uk-UA"/>
        </w:rPr>
        <w:t>грн</w:t>
      </w:r>
      <w:proofErr w:type="spellEnd"/>
      <w:r w:rsidRPr="00A64FCF">
        <w:rPr>
          <w:lang w:val="uk-UA"/>
        </w:rPr>
        <w:t xml:space="preserve">  пропонується за рахунок залишку коштів Міського фонду охорони навколишнього природного середовища на рахунку бюджету міста Одеси, який рахувався станом на 01 січня 2020 року. </w:t>
      </w:r>
    </w:p>
    <w:p w:rsidR="00A64FCF" w:rsidRPr="00A64FCF" w:rsidRDefault="00A64FCF" w:rsidP="00A64FCF">
      <w:pPr>
        <w:ind w:firstLine="709"/>
        <w:contextualSpacing/>
        <w:jc w:val="both"/>
        <w:rPr>
          <w:i/>
          <w:lang w:val="uk-UA"/>
        </w:rPr>
      </w:pPr>
      <w:r w:rsidRPr="00A64FCF">
        <w:rPr>
          <w:i/>
          <w:lang w:val="uk-UA"/>
        </w:rPr>
        <w:t>(</w:t>
      </w:r>
      <w:proofErr w:type="spellStart"/>
      <w:r w:rsidRPr="00A64FCF">
        <w:rPr>
          <w:i/>
          <w:lang w:val="uk-UA"/>
        </w:rPr>
        <w:t>Довідково</w:t>
      </w:r>
      <w:proofErr w:type="spellEnd"/>
      <w:r w:rsidRPr="00A64FCF">
        <w:rPr>
          <w:i/>
          <w:lang w:val="uk-UA"/>
        </w:rPr>
        <w:t xml:space="preserve">: станом на 01 січня 2020 року залишок коштів становив –140 000,0 </w:t>
      </w:r>
      <w:proofErr w:type="spellStart"/>
      <w:r w:rsidRPr="00A64FCF">
        <w:rPr>
          <w:i/>
          <w:lang w:val="uk-UA"/>
        </w:rPr>
        <w:t>грн</w:t>
      </w:r>
      <w:proofErr w:type="spellEnd"/>
      <w:r w:rsidRPr="00A64FCF">
        <w:rPr>
          <w:i/>
          <w:lang w:val="uk-UA"/>
        </w:rPr>
        <w:t xml:space="preserve"> (загальний фонд).  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E06874" w:rsidRDefault="00A64FCF" w:rsidP="00A64FCF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right="29" w:firstLine="709"/>
        <w:jc w:val="both"/>
        <w:rPr>
          <w:b w:val="0"/>
          <w:sz w:val="27"/>
          <w:szCs w:val="27"/>
        </w:rPr>
      </w:pPr>
    </w:p>
    <w:p w:rsidR="00A64FCF" w:rsidRPr="00A64FCF" w:rsidRDefault="00A64FCF" w:rsidP="00A64FCF">
      <w:pPr>
        <w:pStyle w:val="2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A64FCF">
        <w:rPr>
          <w:b w:val="0"/>
          <w:sz w:val="24"/>
          <w:szCs w:val="24"/>
        </w:rPr>
        <w:t xml:space="preserve">В межах ресурсного забезпечення Міської цільової програми </w:t>
      </w:r>
      <w:r w:rsidRPr="00A64FCF">
        <w:rPr>
          <w:b w:val="0"/>
          <w:bCs w:val="0"/>
          <w:sz w:val="24"/>
          <w:szCs w:val="24"/>
          <w:shd w:val="clear" w:color="auto" w:fill="FFFFFF"/>
        </w:rPr>
        <w:t>забезпечення житлом дітей-сиріт, дітей, позбавлених батьківського піклування, осіб із їх числа та багатодітних сімей, які виховують п’ять та більше дітей, на 2018-2020 роки</w:t>
      </w:r>
      <w:r w:rsidRPr="00A64FCF">
        <w:rPr>
          <w:b w:val="0"/>
          <w:sz w:val="24"/>
          <w:szCs w:val="24"/>
        </w:rPr>
        <w:t xml:space="preserve">, затвердженої </w:t>
      </w:r>
      <w:r w:rsidRPr="00A64FCF">
        <w:rPr>
          <w:b w:val="0"/>
          <w:sz w:val="24"/>
          <w:szCs w:val="24"/>
        </w:rPr>
        <w:lastRenderedPageBreak/>
        <w:t xml:space="preserve">рішенням Одеської міської ради від 25 квітня 2018 року, по департаменту праці та соціальної політики Одеської міської ради на 2020 рік передбачено 7 100 000 грн. Разом з цим, в бюджеті міста Одеси на 2020 рік на виконання заходів зазначеної програми по зазначеному розпоряднику бюджетних коштів передбачено 5 300 000 грн. Станом на 20.05.2020 року фінансування видатків в межах Міської цільової програми </w:t>
      </w:r>
      <w:r w:rsidRPr="00A64FCF">
        <w:rPr>
          <w:b w:val="0"/>
          <w:bCs w:val="0"/>
          <w:sz w:val="24"/>
          <w:szCs w:val="24"/>
          <w:shd w:val="clear" w:color="auto" w:fill="FFFFFF"/>
        </w:rPr>
        <w:t xml:space="preserve">забезпечення житлом дітей-сиріт, дітей, позбавлених батьківського піклування, осіб із їх числа та багатодітних сімей, які виховують п’ять та більше дітей по </w:t>
      </w:r>
      <w:r w:rsidRPr="00A64FCF">
        <w:rPr>
          <w:b w:val="0"/>
          <w:sz w:val="24"/>
          <w:szCs w:val="24"/>
        </w:rPr>
        <w:t>департаменту праці та соціальної політики Одеської міської ради</w:t>
      </w:r>
      <w:r w:rsidRPr="00A64FCF">
        <w:rPr>
          <w:b w:val="0"/>
          <w:bCs w:val="0"/>
          <w:sz w:val="24"/>
          <w:szCs w:val="24"/>
          <w:shd w:val="clear" w:color="auto" w:fill="FFFFFF"/>
        </w:rPr>
        <w:t xml:space="preserve"> складає 1 131 312,0 грн. З метою приведення бюджетних призначень у відповідність до обсягу ресурсного забезпечення, передбаченого зазначеною програмою, </w:t>
      </w:r>
      <w:r w:rsidRPr="00A64FCF">
        <w:rPr>
          <w:b w:val="0"/>
          <w:sz w:val="24"/>
          <w:szCs w:val="24"/>
        </w:rPr>
        <w:t>департаментом праці та соціальної політики Одеської міської ради надані пропозиції (</w:t>
      </w:r>
      <w:r w:rsidRPr="00A64FCF">
        <w:rPr>
          <w:b w:val="0"/>
          <w:i/>
          <w:sz w:val="24"/>
          <w:szCs w:val="24"/>
        </w:rPr>
        <w:t>копія листа додається</w:t>
      </w:r>
      <w:r w:rsidRPr="00A64FCF">
        <w:rPr>
          <w:b w:val="0"/>
          <w:sz w:val="24"/>
          <w:szCs w:val="24"/>
        </w:rPr>
        <w:t xml:space="preserve">) щодо визначення </w:t>
      </w:r>
      <w:r w:rsidRPr="00A64FCF">
        <w:rPr>
          <w:b w:val="0"/>
          <w:sz w:val="24"/>
          <w:szCs w:val="24"/>
          <w:u w:val="single"/>
        </w:rPr>
        <w:t>додаткових</w:t>
      </w:r>
      <w:r w:rsidRPr="00A64FCF">
        <w:rPr>
          <w:b w:val="0"/>
          <w:sz w:val="24"/>
          <w:szCs w:val="24"/>
        </w:rPr>
        <w:t xml:space="preserve"> бюджетних призначень спеціального фонду (бюджету розвитку) міста Одеси на 2020 рік за КПКВКМБ 0816083 «Проектні,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та КЕКВ 3240 «Капітальні трансферти населенню» (найменування видатків бюджету розвитку:  «Капітальні видатки») на суму 1 800 000 грн.</w:t>
      </w:r>
      <w:r w:rsidRPr="00A64FCF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A64FCF">
        <w:rPr>
          <w:b w:val="0"/>
          <w:sz w:val="24"/>
          <w:szCs w:val="24"/>
        </w:rPr>
        <w:t xml:space="preserve">   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08"/>
        <w:jc w:val="both"/>
        <w:rPr>
          <w:szCs w:val="24"/>
          <w:lang w:val="uk-UA"/>
        </w:rPr>
      </w:pPr>
      <w:r w:rsidRPr="00A64FCF">
        <w:rPr>
          <w:szCs w:val="24"/>
          <w:lang w:val="uk-UA"/>
        </w:rPr>
        <w:t xml:space="preserve">Визначення бюджетних призначень за пунктом 2 цього листа у сумі 1 800 000 </w:t>
      </w:r>
      <w:proofErr w:type="spellStart"/>
      <w:r w:rsidRPr="00A64FCF">
        <w:rPr>
          <w:szCs w:val="24"/>
          <w:lang w:val="uk-UA"/>
        </w:rPr>
        <w:t>грн</w:t>
      </w:r>
      <w:proofErr w:type="spellEnd"/>
      <w:r w:rsidRPr="00A64FCF">
        <w:rPr>
          <w:szCs w:val="24"/>
          <w:lang w:val="uk-UA"/>
        </w:rPr>
        <w:t xml:space="preserve"> пропонується здійснити за рахунок зменшення бюджетних призначень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ради).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Default="00A64FCF" w:rsidP="00A64FCF">
      <w:pPr>
        <w:ind w:firstLine="851"/>
        <w:jc w:val="both"/>
        <w:rPr>
          <w:sz w:val="27"/>
          <w:szCs w:val="27"/>
          <w:lang w:val="uk-UA"/>
        </w:rPr>
      </w:pPr>
    </w:p>
    <w:p w:rsidR="00A64FCF" w:rsidRPr="00A64FCF" w:rsidRDefault="00A64FCF" w:rsidP="00A64FCF">
      <w:pPr>
        <w:pStyle w:val="a3"/>
        <w:numPr>
          <w:ilvl w:val="0"/>
          <w:numId w:val="4"/>
        </w:numPr>
        <w:tabs>
          <w:tab w:val="left" w:pos="0"/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eastAsia="Calibri"/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>Для укладання договору на надання послуг з придбання програмного забезпечення комп’ютерної програми «Комплекс програмного забезпечення обліку особового складу та результатів службової діяльності, проведення перевірок по наявним інформаційно-пошуковим системам «Факт Монітор», департаментом транспорту, зв’язку та організації дорожнього руху Одеської міської ради надані пропозиції (</w:t>
      </w:r>
      <w:r w:rsidRPr="00A64FCF">
        <w:rPr>
          <w:rFonts w:eastAsia="Calibri"/>
          <w:i/>
          <w:szCs w:val="24"/>
          <w:lang w:val="uk-UA"/>
        </w:rPr>
        <w:t>копія листа додається</w:t>
      </w:r>
      <w:r w:rsidRPr="00A64FCF">
        <w:rPr>
          <w:rFonts w:eastAsia="Calibri"/>
          <w:szCs w:val="24"/>
          <w:lang w:val="uk-UA"/>
        </w:rPr>
        <w:t xml:space="preserve">) щодо </w:t>
      </w:r>
      <w:r w:rsidRPr="00A64FCF">
        <w:rPr>
          <w:rFonts w:eastAsia="Calibri"/>
          <w:szCs w:val="24"/>
          <w:u w:val="single"/>
          <w:lang w:val="uk-UA"/>
        </w:rPr>
        <w:t>перерозподілу</w:t>
      </w:r>
      <w:r w:rsidRPr="00A64FCF">
        <w:rPr>
          <w:rFonts w:eastAsia="Calibri"/>
          <w:szCs w:val="24"/>
          <w:lang w:val="uk-UA"/>
        </w:rPr>
        <w:t xml:space="preserve"> бюджетних призначень </w:t>
      </w:r>
      <w:r w:rsidRPr="00A64FCF">
        <w:rPr>
          <w:rFonts w:eastAsia="Calibri"/>
          <w:iCs/>
          <w:szCs w:val="24"/>
          <w:lang w:val="uk-UA"/>
        </w:rPr>
        <w:t xml:space="preserve">за </w:t>
      </w:r>
      <w:r w:rsidRPr="00A64FCF">
        <w:rPr>
          <w:rFonts w:eastAsia="Calibri"/>
          <w:bCs/>
          <w:szCs w:val="24"/>
          <w:lang w:val="uk-UA"/>
        </w:rPr>
        <w:t>КПКВКМБ 1910160</w:t>
      </w:r>
      <w:r w:rsidRPr="00A64FCF">
        <w:rPr>
          <w:rFonts w:eastAsia="Calibri"/>
          <w:szCs w:val="24"/>
          <w:lang w:val="uk-UA"/>
        </w:rPr>
        <w:t xml:space="preserve"> «Керівництво і управління у відповідній сфері у містах (місті Києві), селищах, селах, об`єднаних територіальних громадах»: </w:t>
      </w:r>
    </w:p>
    <w:p w:rsidR="00A64FCF" w:rsidRPr="00A64FCF" w:rsidRDefault="00A64FCF" w:rsidP="00A64FCF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  <w:iCs/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 xml:space="preserve">- </w:t>
      </w:r>
      <w:r w:rsidRPr="00A64FCF">
        <w:rPr>
          <w:rFonts w:eastAsia="Calibri"/>
          <w:szCs w:val="24"/>
          <w:u w:val="single"/>
          <w:lang w:val="uk-UA"/>
        </w:rPr>
        <w:t>збільшити</w:t>
      </w:r>
      <w:r w:rsidRPr="00A64FCF">
        <w:rPr>
          <w:rFonts w:eastAsia="Calibri"/>
          <w:szCs w:val="24"/>
          <w:lang w:val="uk-UA"/>
        </w:rPr>
        <w:t xml:space="preserve"> бюджетні призначення за рахунок загального фонду бюджету міста Одеси по </w:t>
      </w:r>
      <w:r w:rsidRPr="00A64FCF">
        <w:rPr>
          <w:rFonts w:eastAsia="Calibri"/>
          <w:bCs/>
          <w:iCs/>
          <w:szCs w:val="24"/>
          <w:lang w:val="uk-UA"/>
        </w:rPr>
        <w:t xml:space="preserve">КЕКВ 2240 «Оплата послуг (крім комунальних)» у сумі 1 500 000 </w:t>
      </w:r>
      <w:proofErr w:type="spellStart"/>
      <w:r w:rsidRPr="00A64FCF">
        <w:rPr>
          <w:rFonts w:eastAsia="Calibri"/>
          <w:bCs/>
          <w:iCs/>
          <w:szCs w:val="24"/>
          <w:lang w:val="uk-UA"/>
        </w:rPr>
        <w:t>грн</w:t>
      </w:r>
      <w:proofErr w:type="spellEnd"/>
      <w:r w:rsidRPr="00A64FCF">
        <w:rPr>
          <w:rFonts w:eastAsia="Calibri"/>
          <w:bCs/>
          <w:iCs/>
          <w:szCs w:val="24"/>
          <w:lang w:val="uk-UA"/>
        </w:rPr>
        <w:t>;</w:t>
      </w:r>
    </w:p>
    <w:p w:rsidR="00A64FCF" w:rsidRPr="00A64FCF" w:rsidRDefault="00A64FCF" w:rsidP="00A64FCF">
      <w:pPr>
        <w:pStyle w:val="a3"/>
        <w:tabs>
          <w:tab w:val="left" w:pos="0"/>
        </w:tabs>
        <w:ind w:left="0" w:firstLine="709"/>
        <w:jc w:val="both"/>
        <w:rPr>
          <w:rFonts w:eastAsia="Calibri"/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 xml:space="preserve">- </w:t>
      </w:r>
      <w:r w:rsidRPr="00A64FCF">
        <w:rPr>
          <w:rFonts w:eastAsia="Calibri"/>
          <w:szCs w:val="24"/>
          <w:u w:val="single"/>
          <w:lang w:val="uk-UA"/>
        </w:rPr>
        <w:t>зменшити</w:t>
      </w:r>
      <w:r w:rsidRPr="00A64FCF">
        <w:rPr>
          <w:rFonts w:eastAsia="Calibri"/>
          <w:szCs w:val="24"/>
          <w:lang w:val="uk-UA"/>
        </w:rPr>
        <w:t xml:space="preserve"> бюджетні призначення, визначені за рахунок спеціального фонду (бюджет розвитку) міста Одеси за КЕКВ 3110 «Придбання  обладнання і предметів довгострокового користування» (найменування видатків бюджету розвитку: «Капітальні видатки по департамент транспорту, зв’язку та організації дорожнього руху Одеської міської ради») у сумі 1 500 000 грн.</w:t>
      </w:r>
    </w:p>
    <w:p w:rsidR="00A64FCF" w:rsidRPr="00A64FCF" w:rsidRDefault="00A64FCF" w:rsidP="00A64FCF">
      <w:pPr>
        <w:ind w:firstLine="567"/>
        <w:jc w:val="both"/>
        <w:rPr>
          <w:rFonts w:eastAsia="Calibri"/>
          <w:i/>
          <w:lang w:val="uk-UA"/>
        </w:rPr>
      </w:pPr>
      <w:proofErr w:type="spellStart"/>
      <w:r w:rsidRPr="00A64FCF">
        <w:rPr>
          <w:rFonts w:eastAsia="Calibri"/>
          <w:i/>
          <w:lang w:val="uk-UA"/>
        </w:rPr>
        <w:t>Довідково</w:t>
      </w:r>
      <w:proofErr w:type="spellEnd"/>
      <w:r w:rsidRPr="00A64FCF">
        <w:rPr>
          <w:rFonts w:eastAsia="Calibri"/>
          <w:i/>
          <w:lang w:val="uk-UA"/>
        </w:rPr>
        <w:t xml:space="preserve">: Зазначені видатки передбачені Міською цільовою програмою «Безпека дорожнього руху в місті Одесі» на 2020-2022 роки, затвердженої рішенням Одеської міської ради </w:t>
      </w:r>
      <w:r w:rsidRPr="00A64FCF">
        <w:rPr>
          <w:rFonts w:eastAsia="Calibri"/>
          <w:bCs/>
          <w:i/>
          <w:lang w:val="uk-UA"/>
        </w:rPr>
        <w:t>від 11 грудня 2019 року № 5471-VII.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812A93" w:rsidRDefault="00A64FCF" w:rsidP="00A64FCF">
      <w:pPr>
        <w:pStyle w:val="a3"/>
        <w:tabs>
          <w:tab w:val="left" w:pos="1134"/>
        </w:tabs>
        <w:ind w:left="709"/>
        <w:jc w:val="both"/>
        <w:rPr>
          <w:rFonts w:eastAsia="Calibri"/>
          <w:sz w:val="27"/>
          <w:szCs w:val="27"/>
          <w:lang w:val="uk-UA"/>
        </w:rPr>
      </w:pPr>
    </w:p>
    <w:p w:rsidR="00A64FCF" w:rsidRPr="00A64FCF" w:rsidRDefault="00A64FCF" w:rsidP="00A64FCF">
      <w:pPr>
        <w:pStyle w:val="a3"/>
        <w:numPr>
          <w:ilvl w:val="0"/>
          <w:numId w:val="4"/>
        </w:numPr>
        <w:tabs>
          <w:tab w:val="left" w:pos="1134"/>
        </w:tabs>
        <w:suppressAutoHyphens w:val="0"/>
        <w:autoSpaceDN/>
        <w:ind w:left="0" w:firstLine="709"/>
        <w:jc w:val="both"/>
        <w:textAlignment w:val="auto"/>
        <w:rPr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 xml:space="preserve">З метою вдосконалення організації роботи структурних підрозділів КУ «Рятувально-водолазна служба Одеської міської ради» та з метою забезпечення дотримання правил безпеки відпочиваючих під час курортного сезону, враховуючи постійне зростання обслуговування зон відпочинку на узбережжі, виникла нагальна потреба у збільшенні чисельності працівників на водних об’єктах шляхом перепрофілювання  працівників сектору вахтово-диспетчерської роботи у кількості 9 штатних одиниць. У зв’язку з цим, внесені зміни до структури штатного розпису КУ </w:t>
      </w:r>
      <w:r w:rsidRPr="00A64FCF">
        <w:rPr>
          <w:rFonts w:eastAsia="Calibri"/>
          <w:szCs w:val="24"/>
          <w:lang w:val="uk-UA"/>
        </w:rPr>
        <w:lastRenderedPageBreak/>
        <w:t xml:space="preserve">«Рятувально-водолазна служба Одеської міської ради» в межах загальної штатної чисельності, затвердженої на 2020 рік. </w:t>
      </w:r>
    </w:p>
    <w:p w:rsidR="00A64FCF" w:rsidRPr="00A64FCF" w:rsidRDefault="00A64FCF" w:rsidP="00A64FCF">
      <w:pPr>
        <w:pStyle w:val="a3"/>
        <w:tabs>
          <w:tab w:val="left" w:pos="-142"/>
          <w:tab w:val="left" w:pos="993"/>
        </w:tabs>
        <w:ind w:left="0" w:firstLine="709"/>
        <w:jc w:val="both"/>
        <w:rPr>
          <w:rFonts w:eastAsia="Calibri"/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>У зв’язку з вищевикладеним, головним розпорядником бюджетних коштів - департаментом муніципальної безпеки Одеської міської ради надані пропозиції (</w:t>
      </w:r>
      <w:r w:rsidRPr="00A64FCF">
        <w:rPr>
          <w:rFonts w:eastAsia="Calibri"/>
          <w:i/>
          <w:szCs w:val="24"/>
          <w:lang w:val="uk-UA"/>
        </w:rPr>
        <w:t>копія листа додається</w:t>
      </w:r>
      <w:r w:rsidRPr="00A64FCF">
        <w:rPr>
          <w:rFonts w:eastAsia="Calibri"/>
          <w:szCs w:val="24"/>
          <w:lang w:val="uk-UA"/>
        </w:rPr>
        <w:t xml:space="preserve">) щодо </w:t>
      </w:r>
      <w:r w:rsidRPr="00A64FCF">
        <w:rPr>
          <w:rFonts w:eastAsia="Calibri"/>
          <w:szCs w:val="24"/>
          <w:u w:val="single"/>
          <w:lang w:val="uk-UA"/>
        </w:rPr>
        <w:t>перерозподілу</w:t>
      </w:r>
      <w:r w:rsidRPr="00A64FCF">
        <w:rPr>
          <w:rFonts w:eastAsia="Calibri"/>
          <w:szCs w:val="24"/>
          <w:lang w:val="uk-UA"/>
        </w:rPr>
        <w:t xml:space="preserve"> бюджетних призначень, визначених на оплату праці з нарахуваннями між </w:t>
      </w:r>
      <w:r w:rsidRPr="00A64FCF">
        <w:rPr>
          <w:rFonts w:eastAsia="Calibri"/>
          <w:bCs/>
          <w:szCs w:val="24"/>
          <w:lang w:val="uk-UA"/>
        </w:rPr>
        <w:t xml:space="preserve">КПКВКМБ </w:t>
      </w:r>
      <w:r w:rsidRPr="00A64FCF">
        <w:rPr>
          <w:rFonts w:eastAsia="Calibri"/>
          <w:szCs w:val="24"/>
          <w:lang w:val="uk-UA"/>
        </w:rPr>
        <w:t>2218110  «Заходи із запобігання та ліквідації надзвичайних ситуацій та наслідків стихійного лиха»</w:t>
      </w:r>
      <w:r w:rsidRPr="00A64FCF">
        <w:rPr>
          <w:rFonts w:eastAsia="Calibri"/>
          <w:i/>
          <w:szCs w:val="24"/>
          <w:lang w:val="uk-UA"/>
        </w:rPr>
        <w:t xml:space="preserve"> </w:t>
      </w:r>
      <w:r w:rsidRPr="00A64FCF">
        <w:rPr>
          <w:rFonts w:eastAsia="Calibri"/>
          <w:szCs w:val="24"/>
          <w:lang w:val="uk-UA"/>
        </w:rPr>
        <w:t>та КПКВКМБ 2218120 «Заходи з організації рятування на водах»:</w:t>
      </w:r>
    </w:p>
    <w:p w:rsidR="00A64FCF" w:rsidRPr="00A64FCF" w:rsidRDefault="00A64FCF" w:rsidP="00A64FCF">
      <w:pPr>
        <w:tabs>
          <w:tab w:val="left" w:pos="-142"/>
          <w:tab w:val="left" w:pos="993"/>
        </w:tabs>
        <w:ind w:firstLine="709"/>
        <w:jc w:val="both"/>
        <w:rPr>
          <w:rFonts w:eastAsia="Calibri"/>
          <w:lang w:val="uk-UA"/>
        </w:rPr>
      </w:pPr>
      <w:r w:rsidRPr="00A64FCF">
        <w:rPr>
          <w:rFonts w:eastAsia="Calibri"/>
          <w:lang w:val="uk-UA"/>
        </w:rPr>
        <w:t xml:space="preserve">- </w:t>
      </w:r>
      <w:r w:rsidRPr="00A64FCF">
        <w:rPr>
          <w:rFonts w:eastAsia="Calibri"/>
          <w:u w:val="single"/>
          <w:lang w:val="uk-UA"/>
        </w:rPr>
        <w:t>збільшити</w:t>
      </w:r>
      <w:r w:rsidRPr="00A64FCF">
        <w:rPr>
          <w:rFonts w:eastAsia="Calibri"/>
          <w:lang w:val="uk-UA"/>
        </w:rPr>
        <w:t xml:space="preserve"> бюджетні призначення за </w:t>
      </w:r>
      <w:r w:rsidRPr="00A64FCF">
        <w:rPr>
          <w:rFonts w:eastAsia="Calibri"/>
          <w:bCs/>
          <w:lang w:val="uk-UA"/>
        </w:rPr>
        <w:t xml:space="preserve">КПКВКМБ </w:t>
      </w:r>
      <w:r w:rsidRPr="00A64FCF">
        <w:rPr>
          <w:rFonts w:eastAsia="Calibri"/>
          <w:lang w:val="uk-UA"/>
        </w:rPr>
        <w:t xml:space="preserve">2218120 «Заходи з організації рятування на водах» та КЕКВ 2100 «Оплата </w:t>
      </w:r>
      <w:proofErr w:type="spellStart"/>
      <w:r w:rsidRPr="00A64FCF">
        <w:rPr>
          <w:rFonts w:eastAsia="Calibri"/>
          <w:lang w:val="uk-UA"/>
        </w:rPr>
        <w:t>працi</w:t>
      </w:r>
      <w:proofErr w:type="spellEnd"/>
      <w:r w:rsidRPr="00A64FCF">
        <w:rPr>
          <w:rFonts w:eastAsia="Calibri"/>
          <w:lang w:val="uk-UA"/>
        </w:rPr>
        <w:t xml:space="preserve"> i нарахування на </w:t>
      </w:r>
      <w:proofErr w:type="spellStart"/>
      <w:r w:rsidRPr="00A64FCF">
        <w:rPr>
          <w:rFonts w:eastAsia="Calibri"/>
          <w:lang w:val="uk-UA"/>
        </w:rPr>
        <w:t>заробiтну</w:t>
      </w:r>
      <w:proofErr w:type="spellEnd"/>
      <w:r w:rsidRPr="00A64FCF">
        <w:rPr>
          <w:rFonts w:eastAsia="Calibri"/>
          <w:lang w:val="uk-UA"/>
        </w:rPr>
        <w:t xml:space="preserve"> плату» у сумі 1 200 000 </w:t>
      </w:r>
      <w:proofErr w:type="spellStart"/>
      <w:r w:rsidRPr="00A64FCF">
        <w:rPr>
          <w:rFonts w:eastAsia="Calibri"/>
          <w:lang w:val="uk-UA"/>
        </w:rPr>
        <w:t>грн</w:t>
      </w:r>
      <w:proofErr w:type="spellEnd"/>
      <w:r w:rsidRPr="00A64FCF">
        <w:rPr>
          <w:rFonts w:eastAsia="Calibri"/>
          <w:lang w:val="uk-UA"/>
        </w:rPr>
        <w:t xml:space="preserve">;     </w:t>
      </w:r>
    </w:p>
    <w:p w:rsidR="00A64FCF" w:rsidRPr="00A64FCF" w:rsidRDefault="00A64FCF" w:rsidP="00A64FCF">
      <w:pPr>
        <w:pStyle w:val="a3"/>
        <w:tabs>
          <w:tab w:val="left" w:pos="-142"/>
          <w:tab w:val="left" w:pos="993"/>
        </w:tabs>
        <w:ind w:left="0" w:firstLine="709"/>
        <w:jc w:val="both"/>
        <w:rPr>
          <w:rFonts w:eastAsia="Calibri"/>
          <w:szCs w:val="24"/>
          <w:lang w:val="uk-UA"/>
        </w:rPr>
      </w:pPr>
      <w:r w:rsidRPr="00A64FCF">
        <w:rPr>
          <w:rFonts w:eastAsia="Calibri"/>
          <w:szCs w:val="24"/>
          <w:lang w:val="uk-UA"/>
        </w:rPr>
        <w:t xml:space="preserve">- </w:t>
      </w:r>
      <w:r w:rsidRPr="00A64FCF">
        <w:rPr>
          <w:rFonts w:eastAsia="Calibri"/>
          <w:szCs w:val="24"/>
          <w:u w:val="single"/>
          <w:lang w:val="uk-UA"/>
        </w:rPr>
        <w:t>зменшити</w:t>
      </w:r>
      <w:r w:rsidRPr="00A64FCF">
        <w:rPr>
          <w:rFonts w:eastAsia="Calibri"/>
          <w:szCs w:val="24"/>
          <w:lang w:val="uk-UA"/>
        </w:rPr>
        <w:t xml:space="preserve"> бюджетні призначення за </w:t>
      </w:r>
      <w:r w:rsidRPr="00A64FCF">
        <w:rPr>
          <w:rFonts w:eastAsia="Calibri"/>
          <w:bCs/>
          <w:szCs w:val="24"/>
          <w:lang w:val="uk-UA"/>
        </w:rPr>
        <w:t xml:space="preserve">КПКВКМБ </w:t>
      </w:r>
      <w:r w:rsidRPr="00A64FCF">
        <w:rPr>
          <w:rFonts w:eastAsia="Calibri"/>
          <w:szCs w:val="24"/>
          <w:lang w:val="uk-UA"/>
        </w:rPr>
        <w:t xml:space="preserve">2218110  «Заходи із запобігання та ліквідації надзвичайних ситуацій та наслідків стихійного лиха» та КЕКВ 2100 «Оплата </w:t>
      </w:r>
      <w:proofErr w:type="spellStart"/>
      <w:r w:rsidRPr="00A64FCF">
        <w:rPr>
          <w:rFonts w:eastAsia="Calibri"/>
          <w:szCs w:val="24"/>
          <w:lang w:val="uk-UA"/>
        </w:rPr>
        <w:t>працi</w:t>
      </w:r>
      <w:proofErr w:type="spellEnd"/>
      <w:r w:rsidRPr="00A64FCF">
        <w:rPr>
          <w:rFonts w:eastAsia="Calibri"/>
          <w:szCs w:val="24"/>
          <w:lang w:val="uk-UA"/>
        </w:rPr>
        <w:t xml:space="preserve"> i нарахування на </w:t>
      </w:r>
      <w:proofErr w:type="spellStart"/>
      <w:r w:rsidRPr="00A64FCF">
        <w:rPr>
          <w:rFonts w:eastAsia="Calibri"/>
          <w:szCs w:val="24"/>
          <w:lang w:val="uk-UA"/>
        </w:rPr>
        <w:t>заробiтну</w:t>
      </w:r>
      <w:proofErr w:type="spellEnd"/>
      <w:r w:rsidRPr="00A64FCF">
        <w:rPr>
          <w:rFonts w:eastAsia="Calibri"/>
          <w:szCs w:val="24"/>
          <w:lang w:val="uk-UA"/>
        </w:rPr>
        <w:t xml:space="preserve"> плату» у сумі 1 200 000 грн. 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Default="00A64FCF" w:rsidP="00A64FCF">
      <w:pPr>
        <w:pStyle w:val="a3"/>
        <w:tabs>
          <w:tab w:val="left" w:pos="-142"/>
          <w:tab w:val="left" w:pos="993"/>
        </w:tabs>
        <w:ind w:left="0" w:firstLine="709"/>
        <w:jc w:val="both"/>
        <w:rPr>
          <w:rFonts w:eastAsia="Calibri"/>
          <w:sz w:val="27"/>
          <w:szCs w:val="27"/>
          <w:lang w:val="uk-UA"/>
        </w:rPr>
      </w:pPr>
    </w:p>
    <w:p w:rsidR="00A64FCF" w:rsidRPr="00A64FCF" w:rsidRDefault="00A64FCF" w:rsidP="00A64FCF">
      <w:pPr>
        <w:pStyle w:val="a3"/>
        <w:numPr>
          <w:ilvl w:val="0"/>
          <w:numId w:val="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eastAsia="Calibri"/>
          <w:szCs w:val="24"/>
          <w:lang w:val="uk-UA"/>
        </w:rPr>
      </w:pPr>
      <w:r w:rsidRPr="00A64FCF">
        <w:rPr>
          <w:szCs w:val="24"/>
          <w:lang w:val="uk-UA"/>
        </w:rPr>
        <w:t xml:space="preserve">З метою підготовки до початку </w:t>
      </w:r>
      <w:proofErr w:type="spellStart"/>
      <w:r w:rsidRPr="00A64FCF">
        <w:rPr>
          <w:szCs w:val="24"/>
          <w:lang w:val="uk-UA"/>
        </w:rPr>
        <w:t>навчально</w:t>
      </w:r>
      <w:proofErr w:type="spellEnd"/>
      <w:r w:rsidRPr="00A64FCF">
        <w:rPr>
          <w:szCs w:val="24"/>
          <w:lang w:val="uk-UA"/>
        </w:rPr>
        <w:t xml:space="preserve"> – виховного процесу в закладах освіти міста Одеси, проведення протипожежних заходів, завершення капітального ремонту групових приміщень в дошкільних навчальних закладах, головним розпорядником бюджетних коштів – департаментом освіти та науки Одеської міської ради внесені пропозиції (</w:t>
      </w:r>
      <w:r w:rsidRPr="00A64FCF">
        <w:rPr>
          <w:i/>
          <w:szCs w:val="24"/>
          <w:lang w:val="uk-UA"/>
        </w:rPr>
        <w:t>копії листів додаються</w:t>
      </w:r>
      <w:r w:rsidRPr="00A64FCF">
        <w:rPr>
          <w:szCs w:val="24"/>
          <w:lang w:val="uk-UA"/>
        </w:rPr>
        <w:t xml:space="preserve">) щодо </w:t>
      </w:r>
      <w:r w:rsidRPr="00A64FCF">
        <w:rPr>
          <w:szCs w:val="24"/>
          <w:u w:val="single"/>
          <w:lang w:val="uk-UA"/>
        </w:rPr>
        <w:t>перерозподілу</w:t>
      </w:r>
      <w:r w:rsidRPr="00A64FCF">
        <w:rPr>
          <w:szCs w:val="24"/>
          <w:lang w:val="uk-UA"/>
        </w:rPr>
        <w:t xml:space="preserve"> бюджетних призначень, визначених за рахунок коштів бюджету міста Одеси за КТПКВКМБ 1000 «Освіта», які наведені у додатку 1 до цього листа (</w:t>
      </w:r>
      <w:r w:rsidRPr="00A64FCF">
        <w:rPr>
          <w:i/>
          <w:szCs w:val="24"/>
          <w:lang w:val="uk-UA"/>
        </w:rPr>
        <w:t>додається</w:t>
      </w:r>
      <w:r w:rsidRPr="00A64FCF">
        <w:rPr>
          <w:szCs w:val="24"/>
          <w:lang w:val="uk-UA"/>
        </w:rPr>
        <w:t>).</w:t>
      </w:r>
      <w:r w:rsidRPr="00A64FCF">
        <w:rPr>
          <w:rFonts w:eastAsia="Calibri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4FCF" w:rsidRP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A64FCF">
        <w:rPr>
          <w:b/>
          <w:sz w:val="28"/>
          <w:szCs w:val="28"/>
          <w:lang w:val="uk-UA"/>
        </w:rPr>
        <w:t>За – одноголосно</w:t>
      </w:r>
    </w:p>
    <w:p w:rsidR="00A64FCF" w:rsidRPr="00C03527" w:rsidRDefault="00A64FCF" w:rsidP="00A64FCF">
      <w:pPr>
        <w:pStyle w:val="a3"/>
        <w:ind w:left="1069"/>
        <w:jc w:val="both"/>
        <w:rPr>
          <w:rFonts w:eastAsia="Calibri"/>
          <w:sz w:val="28"/>
          <w:szCs w:val="28"/>
          <w:lang w:val="uk-UA"/>
        </w:rPr>
      </w:pPr>
    </w:p>
    <w:p w:rsidR="00A64FCF" w:rsidRPr="00A64FCF" w:rsidRDefault="00A64FCF" w:rsidP="00A64FCF">
      <w:pPr>
        <w:pStyle w:val="2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right="-1" w:firstLine="709"/>
        <w:jc w:val="both"/>
        <w:rPr>
          <w:b w:val="0"/>
          <w:sz w:val="24"/>
          <w:szCs w:val="24"/>
        </w:rPr>
      </w:pPr>
      <w:r w:rsidRPr="00A64FCF">
        <w:rPr>
          <w:b w:val="0"/>
          <w:sz w:val="24"/>
          <w:szCs w:val="24"/>
        </w:rPr>
        <w:t xml:space="preserve">Рішенням Одеської обласної ради від 15 квітня 2020 року внесені зміни до обласного бюджету Одеської області на 2020 рік, яким, зокрема, змінений обсяг </w:t>
      </w:r>
      <w:r w:rsidRPr="00A64FCF">
        <w:rPr>
          <w:b w:val="0"/>
          <w:sz w:val="24"/>
          <w:szCs w:val="24"/>
          <w:u w:val="single"/>
        </w:rPr>
        <w:t>міжбюджетних трансфертів</w:t>
      </w:r>
      <w:r w:rsidRPr="00A64FCF">
        <w:rPr>
          <w:b w:val="0"/>
          <w:sz w:val="24"/>
          <w:szCs w:val="24"/>
        </w:rPr>
        <w:t xml:space="preserve"> бюджету міста Одеси. </w:t>
      </w:r>
    </w:p>
    <w:p w:rsidR="00A64FCF" w:rsidRPr="00A64FCF" w:rsidRDefault="00A64FCF" w:rsidP="00A64FCF">
      <w:pPr>
        <w:pStyle w:val="a3"/>
        <w:ind w:left="0"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Враховуючи зазначене направляємо наступні пропозиції по внесенню змін до бюджету міста Одеси на 2020 рік:</w:t>
      </w:r>
    </w:p>
    <w:p w:rsidR="00A64FCF" w:rsidRPr="00A64FCF" w:rsidRDefault="00A64FCF" w:rsidP="00A64FCF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По головному розпоряднику бюджетних коштів - департаменту охорони здоров’я Одеської міської ради з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більшити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бюджетні призначення бюджету міста Одеси на 2020 рік за рахунок субвенції з місцевого бюджету - Інші субвенції (на виконання обласної цільової програми «Доступна медицина на 2018-2020 роки» (доплата до заробітної плати медичним працівникам, які безпосередньо зайняті на роботах з ліквідації захворювання серед людей на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коронавірусну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хворобу COVID-19)» на суму 4 649 780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>, у тому числі за:</w:t>
      </w:r>
    </w:p>
    <w:p w:rsidR="00A64FCF" w:rsidRPr="00A64FCF" w:rsidRDefault="00A64FCF" w:rsidP="00A64FCF">
      <w:pPr>
        <w:pStyle w:val="a3"/>
        <w:ind w:left="0" w:firstLine="851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- КПКВКМБ 0712020 «Спеціалізована стаціонарна медична допомога населенню» - 3 655 820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>;</w:t>
      </w:r>
    </w:p>
    <w:p w:rsidR="00A64FCF" w:rsidRPr="00A64FCF" w:rsidRDefault="00A64FCF" w:rsidP="00A64FCF">
      <w:pPr>
        <w:pStyle w:val="a3"/>
        <w:ind w:left="0" w:firstLine="851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- КПКВКМБ 0712030 «Лікарсько-акушерська допомога вагітним, породіллям та новонародженим» – 993 960 грн. 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A64FCF" w:rsidRDefault="00A64FCF" w:rsidP="00A64FCF">
      <w:pPr>
        <w:pStyle w:val="a3"/>
        <w:ind w:left="0" w:firstLine="709"/>
        <w:jc w:val="both"/>
        <w:rPr>
          <w:rFonts w:ascii="Times New Roman" w:hAnsi="Times New Roman" w:cs="Times New Roman"/>
          <w:szCs w:val="24"/>
          <w:lang w:val="uk-UA"/>
        </w:rPr>
      </w:pPr>
    </w:p>
    <w:p w:rsidR="00A64FCF" w:rsidRPr="00A64FCF" w:rsidRDefault="00A64FCF" w:rsidP="00A64FCF">
      <w:pPr>
        <w:pStyle w:val="a3"/>
        <w:numPr>
          <w:ilvl w:val="1"/>
          <w:numId w:val="4"/>
        </w:numPr>
        <w:tabs>
          <w:tab w:val="left" w:pos="1276"/>
        </w:tabs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По головному розпоряднику бюджетних коштів - департаменту освіти та науки Одеської міської ради за КТПКВКМБ 1000 «Освіта»:</w:t>
      </w:r>
    </w:p>
    <w:p w:rsidR="00A64FCF" w:rsidRPr="00A64FCF" w:rsidRDefault="00A64FCF" w:rsidP="00A64FCF">
      <w:pPr>
        <w:pStyle w:val="a3"/>
        <w:ind w:left="0" w:firstLine="851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-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Збільшити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бюджетні призначення бюджету міста Одеси на 2020 рік за рахунок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на суму 953 647 грн.</w:t>
      </w:r>
    </w:p>
    <w:p w:rsidR="00A64FCF" w:rsidRPr="00A64FCF" w:rsidRDefault="00A64FCF" w:rsidP="00A64FCF">
      <w:pPr>
        <w:pStyle w:val="a3"/>
        <w:ind w:left="0" w:firstLine="851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-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Зменшити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бюджетні призначення бюджету міста Одеси на 2020 рік за рахунок субвенції з місцевого бюджету на забезпечення якісної, сучасної та доступної загальної </w:t>
      </w:r>
      <w:r w:rsidRPr="00A64FCF">
        <w:rPr>
          <w:rFonts w:ascii="Times New Roman" w:hAnsi="Times New Roman" w:cs="Times New Roman"/>
          <w:szCs w:val="24"/>
          <w:lang w:val="uk-UA"/>
        </w:rPr>
        <w:lastRenderedPageBreak/>
        <w:t>середньої освіти «Нова українська школа» за рахунок відповідної субвенції з державного бюджету на суму 5 115 778 грн.</w:t>
      </w:r>
    </w:p>
    <w:p w:rsidR="00A64FCF" w:rsidRPr="00A64FCF" w:rsidRDefault="00A64FCF" w:rsidP="00A64FCF">
      <w:pPr>
        <w:pStyle w:val="a3"/>
        <w:ind w:left="0" w:firstLine="851"/>
        <w:contextualSpacing w:val="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-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Зменшити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бюджетні призначення бюджету міста Одеси на 2020 рік виділених на «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Співфінансування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субвенції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бюджету» на суму 671 828 грн.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Пропозиції по департаменту освіти та науки Одеської міської ради щодо внесення змін до бюджету міста Одеси на 2020 рік за КПКВКМБ, КЕКВ наведені у додатку 2 до цього листа (</w:t>
      </w:r>
      <w:r w:rsidRPr="00A64FCF">
        <w:rPr>
          <w:rFonts w:ascii="Times New Roman" w:hAnsi="Times New Roman" w:cs="Times New Roman"/>
          <w:i/>
          <w:szCs w:val="24"/>
          <w:lang w:val="uk-UA"/>
        </w:rPr>
        <w:t>додається</w:t>
      </w:r>
      <w:r w:rsidRPr="00A64FCF">
        <w:rPr>
          <w:rFonts w:ascii="Times New Roman" w:hAnsi="Times New Roman" w:cs="Times New Roman"/>
          <w:szCs w:val="24"/>
          <w:lang w:val="uk-UA"/>
        </w:rPr>
        <w:t>).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Вивільнені бюджетні призначення за пунктом 6 цього листа у сумі 671 828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пропонується спрямувати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ради).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Одночасно необхідно внести наступні зміни до загального фонду бюджету міста Одеси за доходами:</w:t>
      </w:r>
    </w:p>
    <w:tbl>
      <w:tblPr>
        <w:tblW w:w="9764" w:type="dxa"/>
        <w:tblInd w:w="93" w:type="dxa"/>
        <w:tblLook w:val="04A0" w:firstRow="1" w:lastRow="0" w:firstColumn="1" w:lastColumn="0" w:noHBand="0" w:noVBand="1"/>
      </w:tblPr>
      <w:tblGrid>
        <w:gridCol w:w="1176"/>
        <w:gridCol w:w="7487"/>
        <w:gridCol w:w="1101"/>
      </w:tblGrid>
      <w:tr w:rsidR="00A64FCF" w:rsidRPr="00C323DF" w:rsidTr="00A64FCF">
        <w:trPr>
          <w:trHeight w:val="276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Код</w:t>
            </w:r>
          </w:p>
        </w:tc>
        <w:tc>
          <w:tcPr>
            <w:tcW w:w="7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 xml:space="preserve">Сума, </w:t>
            </w:r>
            <w:proofErr w:type="spellStart"/>
            <w:r w:rsidRPr="00C323DF">
              <w:rPr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</w:tr>
      <w:tr w:rsidR="00A64FCF" w:rsidRPr="00C323DF" w:rsidTr="00A64FCF">
        <w:trPr>
          <w:trHeight w:val="276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F" w:rsidRPr="00C323DF" w:rsidRDefault="00A64FCF" w:rsidP="00A66955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7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F" w:rsidRPr="00C323DF" w:rsidRDefault="00A64FCF" w:rsidP="00A66955">
            <w:pPr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CF" w:rsidRPr="00C323DF" w:rsidRDefault="00A64FCF" w:rsidP="00A66955">
            <w:pPr>
              <w:rPr>
                <w:sz w:val="20"/>
                <w:szCs w:val="20"/>
                <w:lang w:val="uk-UA" w:eastAsia="ru-RU"/>
              </w:rPr>
            </w:pPr>
          </w:p>
        </w:tc>
      </w:tr>
      <w:tr w:rsidR="00A64FCF" w:rsidRPr="00C323DF" w:rsidTr="00A64FCF">
        <w:trPr>
          <w:trHeight w:val="6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41051200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  <w:r w:rsidRPr="00C323DF">
              <w:rPr>
                <w:color w:val="000000"/>
                <w:sz w:val="20"/>
                <w:szCs w:val="20"/>
                <w:lang w:val="uk-UA" w:eastAsia="ru-RU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+953 647</w:t>
            </w:r>
          </w:p>
        </w:tc>
      </w:tr>
      <w:tr w:rsidR="00A64FCF" w:rsidRPr="00C323DF" w:rsidTr="00A64FCF">
        <w:trPr>
          <w:trHeight w:val="6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41051400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  <w:r w:rsidRPr="00C323DF">
              <w:rPr>
                <w:color w:val="000000"/>
                <w:sz w:val="20"/>
                <w:szCs w:val="20"/>
                <w:lang w:val="uk-UA" w:eastAsia="ru-RU"/>
              </w:rPr>
              <w:t>Субвенція з місцевого бюджету на забезпечення якісної, сучасної та доступної загальної середньої освіти «Нова українська школа» за рахунок відповідної субвенції з державного бюджету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-5 115 778</w:t>
            </w:r>
          </w:p>
        </w:tc>
      </w:tr>
      <w:tr w:rsidR="00A64FCF" w:rsidRPr="00C323DF" w:rsidTr="00A64FCF">
        <w:trPr>
          <w:trHeight w:val="33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41053900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  <w:r w:rsidRPr="00C323DF">
              <w:rPr>
                <w:color w:val="000000"/>
                <w:sz w:val="20"/>
                <w:szCs w:val="20"/>
                <w:lang w:val="uk-UA" w:eastAsia="ru-RU"/>
              </w:rPr>
              <w:t>Інші субвенції з місцевого бюджету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FCF" w:rsidRPr="00C323DF" w:rsidRDefault="00A64FCF" w:rsidP="00A66955">
            <w:pPr>
              <w:ind w:left="-108"/>
              <w:jc w:val="center"/>
              <w:rPr>
                <w:sz w:val="20"/>
                <w:szCs w:val="20"/>
                <w:lang w:val="uk-UA" w:eastAsia="ru-RU"/>
              </w:rPr>
            </w:pPr>
            <w:r w:rsidRPr="00C323DF">
              <w:rPr>
                <w:sz w:val="20"/>
                <w:szCs w:val="20"/>
                <w:lang w:val="uk-UA" w:eastAsia="ru-RU"/>
              </w:rPr>
              <w:t>+4 649 780</w:t>
            </w:r>
          </w:p>
        </w:tc>
      </w:tr>
      <w:tr w:rsidR="00A64FCF" w:rsidRPr="00C323DF" w:rsidTr="00A64FCF">
        <w:trPr>
          <w:trHeight w:val="154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F" w:rsidRPr="00C323DF" w:rsidRDefault="00A64FCF" w:rsidP="00A66955">
            <w:pPr>
              <w:jc w:val="right"/>
              <w:rPr>
                <w:b/>
                <w:color w:val="000000"/>
                <w:sz w:val="20"/>
                <w:szCs w:val="20"/>
                <w:lang w:val="uk-UA" w:eastAsia="ru-RU"/>
              </w:rPr>
            </w:pPr>
            <w:r w:rsidRPr="00C323DF">
              <w:rPr>
                <w:b/>
                <w:color w:val="000000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CF" w:rsidRPr="00C323DF" w:rsidRDefault="00A64FCF" w:rsidP="00A6695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C323DF">
              <w:rPr>
                <w:b/>
                <w:sz w:val="20"/>
                <w:szCs w:val="20"/>
                <w:lang w:val="uk-UA" w:eastAsia="ru-RU"/>
              </w:rPr>
              <w:t>+487 649</w:t>
            </w:r>
          </w:p>
        </w:tc>
      </w:tr>
    </w:tbl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Default="00A64FCF" w:rsidP="00A64FCF">
      <w:pPr>
        <w:pStyle w:val="a3"/>
        <w:ind w:left="0" w:firstLine="709"/>
        <w:jc w:val="both"/>
        <w:rPr>
          <w:sz w:val="27"/>
          <w:szCs w:val="27"/>
          <w:lang w:val="uk-UA"/>
        </w:rPr>
      </w:pPr>
    </w:p>
    <w:p w:rsidR="00A64FCF" w:rsidRPr="00767C7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листом департаменту фінансів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D2130">
        <w:rPr>
          <w:rFonts w:ascii="Times New Roman" w:hAnsi="Times New Roman" w:cs="Times New Roman"/>
          <w:sz w:val="28"/>
          <w:szCs w:val="28"/>
          <w:lang w:val="uk-UA"/>
        </w:rPr>
        <w:t>04-14/217/840 від 21.05.2020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23DF" w:rsidRDefault="00C323D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DF" w:rsidRDefault="00C323D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0E">
        <w:rPr>
          <w:rFonts w:ascii="Times New Roman" w:hAnsi="Times New Roman" w:cs="Times New Roman"/>
          <w:sz w:val="28"/>
          <w:szCs w:val="28"/>
          <w:lang w:val="uk-UA"/>
        </w:rPr>
        <w:t>СЛУХАЛИ: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-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фінансів Одеської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по коригування бюджету міста Одеси на 2020 рік (л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04-14/2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858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.05.2020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бюджету:</w:t>
      </w:r>
    </w:p>
    <w:p w:rsidR="00A64FCF" w:rsidRPr="00A64FCF" w:rsidRDefault="00A64FCF" w:rsidP="00A64FCF">
      <w:pPr>
        <w:pStyle w:val="a3"/>
        <w:numPr>
          <w:ilvl w:val="0"/>
          <w:numId w:val="6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Рішенням Одеської міської ради від 29 квітня 2020 року № 5915-</w:t>
      </w:r>
      <w:r w:rsidRPr="00A64FCF">
        <w:rPr>
          <w:rFonts w:ascii="Times New Roman" w:hAnsi="Times New Roman" w:cs="Times New Roman"/>
          <w:szCs w:val="24"/>
          <w:lang w:val="en-US"/>
        </w:rPr>
        <w:t>VII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було збільшено на 5 000 000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обсяги Міської цільової програми відшкодування частини кредитів, отриманих на впровадження заходів з енергозбереження, реконструкції і модернізації багатоквартирних будинків у м. Одесі, на 2019-2020 роки. З метою приведення у відповідність з Програмою видатків бюджету, головним розпорядником бюджетних коштів – департаментом економічного розвитку Одеської міської ради надані пропозиції (</w:t>
      </w:r>
      <w:r w:rsidRPr="00A64FCF"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) щодо визначення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додаткових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бюджетних призначень загального фонду бюджету міста Одеси на 2020 рік по КПКВКМБ 2717640 «Заходи з енергозбереження».  </w:t>
      </w:r>
    </w:p>
    <w:p w:rsidR="00A64FCF" w:rsidRPr="00A64FCF" w:rsidRDefault="00A64FCF" w:rsidP="00A64FCF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                                                          (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>)</w:t>
      </w:r>
    </w:p>
    <w:tbl>
      <w:tblPr>
        <w:tblStyle w:val="a4"/>
        <w:tblW w:w="9818" w:type="dxa"/>
        <w:tblInd w:w="108" w:type="dxa"/>
        <w:tblLook w:val="04A0" w:firstRow="1" w:lastRow="0" w:firstColumn="1" w:lastColumn="0" w:noHBand="0" w:noVBand="1"/>
      </w:tblPr>
      <w:tblGrid>
        <w:gridCol w:w="3519"/>
        <w:gridCol w:w="1762"/>
        <w:gridCol w:w="1438"/>
        <w:gridCol w:w="1704"/>
        <w:gridCol w:w="1395"/>
      </w:tblGrid>
      <w:tr w:rsidR="00A64FCF" w:rsidRPr="00A64FCF" w:rsidTr="00A66955">
        <w:trPr>
          <w:trHeight w:val="694"/>
        </w:trPr>
        <w:tc>
          <w:tcPr>
            <w:tcW w:w="3519" w:type="dxa"/>
          </w:tcPr>
          <w:p w:rsidR="00A64FCF" w:rsidRPr="00A64FCF" w:rsidRDefault="00A64FCF" w:rsidP="00A66955">
            <w:pPr>
              <w:tabs>
                <w:tab w:val="left" w:pos="993"/>
                <w:tab w:val="left" w:pos="3357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Найменування розділу Програми</w:t>
            </w:r>
          </w:p>
        </w:tc>
        <w:tc>
          <w:tcPr>
            <w:tcW w:w="1762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Передбачено у Програмі</w:t>
            </w:r>
          </w:p>
        </w:tc>
        <w:tc>
          <w:tcPr>
            <w:tcW w:w="1438" w:type="dxa"/>
          </w:tcPr>
          <w:p w:rsidR="00A64FCF" w:rsidRPr="00A64FCF" w:rsidRDefault="00A64FCF" w:rsidP="00A6695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Передбачено у бюджеті</w:t>
            </w:r>
          </w:p>
          <w:p w:rsidR="00A64FCF" w:rsidRPr="00A64FCF" w:rsidRDefault="00A64FCF" w:rsidP="00A6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64FCF" w:rsidRPr="00A64FCF" w:rsidRDefault="00A64FCF" w:rsidP="00A66955">
            <w:pPr>
              <w:tabs>
                <w:tab w:val="left" w:pos="993"/>
              </w:tabs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Профінансовано станом на 22.05.2020 р.</w:t>
            </w:r>
          </w:p>
        </w:tc>
        <w:tc>
          <w:tcPr>
            <w:tcW w:w="1395" w:type="dxa"/>
          </w:tcPr>
          <w:p w:rsidR="00A64FCF" w:rsidRPr="00A64FCF" w:rsidRDefault="00A64FCF" w:rsidP="00A66955">
            <w:pPr>
              <w:tabs>
                <w:tab w:val="left" w:pos="993"/>
              </w:tabs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Необхідно додатково</w:t>
            </w:r>
          </w:p>
        </w:tc>
      </w:tr>
      <w:tr w:rsidR="00A64FCF" w:rsidRPr="00A64FCF" w:rsidTr="00A66955">
        <w:trPr>
          <w:trHeight w:val="807"/>
        </w:trPr>
        <w:tc>
          <w:tcPr>
            <w:tcW w:w="3519" w:type="dxa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1. Відшкодування частини кредитних коштів, які залучені ОСББ та ЖБК</w:t>
            </w:r>
          </w:p>
        </w:tc>
        <w:tc>
          <w:tcPr>
            <w:tcW w:w="1762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10 000 000</w:t>
            </w:r>
          </w:p>
        </w:tc>
        <w:tc>
          <w:tcPr>
            <w:tcW w:w="1438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5 000 000</w:t>
            </w:r>
          </w:p>
        </w:tc>
        <w:tc>
          <w:tcPr>
            <w:tcW w:w="1704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4 017 703</w:t>
            </w:r>
          </w:p>
        </w:tc>
        <w:tc>
          <w:tcPr>
            <w:tcW w:w="1395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sz w:val="20"/>
                <w:szCs w:val="20"/>
                <w:lang w:val="uk-UA" w:eastAsia="en-US"/>
              </w:rPr>
              <w:t>+ 5 000 000</w:t>
            </w:r>
          </w:p>
        </w:tc>
      </w:tr>
      <w:tr w:rsidR="00A64FCF" w:rsidRPr="00A64FCF" w:rsidTr="00A66955">
        <w:trPr>
          <w:trHeight w:val="396"/>
        </w:trPr>
        <w:tc>
          <w:tcPr>
            <w:tcW w:w="3519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lastRenderedPageBreak/>
              <w:t>РАЗОМ</w:t>
            </w:r>
          </w:p>
        </w:tc>
        <w:tc>
          <w:tcPr>
            <w:tcW w:w="1762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10 000 000</w:t>
            </w:r>
          </w:p>
        </w:tc>
        <w:tc>
          <w:tcPr>
            <w:tcW w:w="1438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5 000 000</w:t>
            </w:r>
          </w:p>
        </w:tc>
        <w:tc>
          <w:tcPr>
            <w:tcW w:w="1704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4 017 703</w:t>
            </w:r>
          </w:p>
        </w:tc>
        <w:tc>
          <w:tcPr>
            <w:tcW w:w="1395" w:type="dxa"/>
            <w:vAlign w:val="center"/>
          </w:tcPr>
          <w:p w:rsidR="00A64FCF" w:rsidRPr="00A64FCF" w:rsidRDefault="00A64FCF" w:rsidP="00A66955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A64FC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en-US"/>
              </w:rPr>
              <w:t>+ 5 000 000</w:t>
            </w:r>
          </w:p>
        </w:tc>
      </w:tr>
    </w:tbl>
    <w:p w:rsidR="00A64FCF" w:rsidRPr="00A64FCF" w:rsidRDefault="00A64FCF" w:rsidP="00A64FCF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A64FCF">
        <w:rPr>
          <w:rFonts w:ascii="Times New Roman" w:hAnsi="Times New Roman" w:cs="Times New Roman"/>
          <w:lang w:val="uk-UA"/>
        </w:rPr>
        <w:t xml:space="preserve">Визначення додаткових бюджетних призначень у сумі 5 000 000 </w:t>
      </w:r>
      <w:proofErr w:type="spellStart"/>
      <w:r w:rsidRPr="00A64FCF">
        <w:rPr>
          <w:rFonts w:ascii="Times New Roman" w:hAnsi="Times New Roman" w:cs="Times New Roman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lang w:val="uk-UA"/>
        </w:rPr>
        <w:t xml:space="preserve"> пропонується за рахунок вільного залишку коштів бюджету Одеси, який утворився станом на 01 січня 2020 року.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A64FCF" w:rsidRDefault="00A64FCF" w:rsidP="00A64FCF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A64FCF" w:rsidRPr="00A64FCF" w:rsidRDefault="00A64FCF" w:rsidP="00A64FCF">
      <w:pPr>
        <w:pStyle w:val="a3"/>
        <w:numPr>
          <w:ilvl w:val="0"/>
          <w:numId w:val="6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>З метою реалізації проекту – переможця громадського бюджету в 2020 році «Центр цифрових освітніх технологій», на підставі проведеної процедури закупівель та укладених договорів, головним розпорядником бюджетних коштів – департаментом освіти та науки Одеської міської ради внесені пропозиції (</w:t>
      </w:r>
      <w:r w:rsidRPr="00A64FCF">
        <w:rPr>
          <w:rFonts w:ascii="Times New Roman" w:hAnsi="Times New Roman" w:cs="Times New Roman"/>
          <w:i/>
          <w:szCs w:val="24"/>
          <w:lang w:val="uk-UA"/>
        </w:rPr>
        <w:t>копія листа додається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) щодо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перерозподілу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бюджетних призначень бюджету міста Одеси за КПКВКМБ 0611020 «Надання загальної середньої освіти закладами загальної середньої освіти (у тому числі з дошкільними підрозділами (відділеннями, групами)»:</w:t>
      </w:r>
    </w:p>
    <w:p w:rsidR="00A64FCF" w:rsidRPr="00A64FCF" w:rsidRDefault="00A64FCF" w:rsidP="00A64FCF">
      <w:pPr>
        <w:pStyle w:val="a3"/>
        <w:numPr>
          <w:ilvl w:val="0"/>
          <w:numId w:val="5"/>
        </w:numPr>
        <w:tabs>
          <w:tab w:val="left" w:pos="993"/>
          <w:tab w:val="left" w:pos="2268"/>
        </w:tabs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u w:val="single"/>
          <w:lang w:val="uk-UA"/>
        </w:rPr>
        <w:t>Збільшити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видатки спеціального фонду (бюджету розвитку) за                           КЕКВ 3110 «Придбання обладнання і предметів довгострокового користування» на суму 82 188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(найменування видатків бюджету розвитку: «Видатки громадського бюджету міста Одеси - Створення Центру цифрових освітніх технологій на базі Одеського навчально-виховного комплексу «Гімназія № 2 - спеціалізована школа І ступеня з поглибленим вивченням англійської мови»);</w:t>
      </w:r>
    </w:p>
    <w:p w:rsidR="00A64FCF" w:rsidRPr="00A64FCF" w:rsidRDefault="00A64FCF" w:rsidP="00A64FCF">
      <w:pPr>
        <w:pStyle w:val="a3"/>
        <w:numPr>
          <w:ilvl w:val="0"/>
          <w:numId w:val="7"/>
        </w:numPr>
        <w:tabs>
          <w:tab w:val="left" w:pos="993"/>
        </w:tabs>
        <w:suppressAutoHyphens w:val="0"/>
        <w:autoSpaceDN/>
        <w:ind w:left="0" w:firstLine="709"/>
        <w:contextualSpacing w:val="0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u w:val="single"/>
          <w:lang w:val="uk-UA"/>
        </w:rPr>
        <w:t>Зменшити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видатки загального фонду на суму 82 188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                                      (за КЕКВ 2210 «Предмети, матеріали, обладнання та інвентар» на суму 71 700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>, за КЕКВ 2240 «Оплата послуг (крім комунальних)» на суму 10 488 грн.</w:t>
      </w:r>
    </w:p>
    <w:p w:rsidR="00A64FCF" w:rsidRPr="00A64FCF" w:rsidRDefault="00A64FCF" w:rsidP="00A64FCF">
      <w:pPr>
        <w:ind w:left="284" w:firstLine="283"/>
        <w:rPr>
          <w:b/>
          <w:sz w:val="28"/>
          <w:szCs w:val="28"/>
          <w:lang w:val="uk-UA"/>
        </w:rPr>
      </w:pPr>
      <w:r w:rsidRPr="00A64FCF">
        <w:rPr>
          <w:b/>
          <w:sz w:val="28"/>
          <w:szCs w:val="28"/>
          <w:lang w:val="uk-UA"/>
        </w:rPr>
        <w:t>За – одноголосно</w:t>
      </w:r>
    </w:p>
    <w:p w:rsidR="00A64FCF" w:rsidRPr="00A64FCF" w:rsidRDefault="00A64FCF" w:rsidP="00A64FCF">
      <w:pPr>
        <w:pStyle w:val="a3"/>
        <w:tabs>
          <w:tab w:val="left" w:pos="1560"/>
        </w:tabs>
        <w:ind w:left="1571" w:hanging="1571"/>
        <w:jc w:val="center"/>
        <w:rPr>
          <w:rFonts w:ascii="Times New Roman" w:hAnsi="Times New Roman" w:cs="Times New Roman"/>
          <w:szCs w:val="24"/>
          <w:lang w:val="uk-UA"/>
        </w:rPr>
      </w:pPr>
    </w:p>
    <w:p w:rsidR="00A64FCF" w:rsidRPr="00A64FCF" w:rsidRDefault="00A64FCF" w:rsidP="00A64FCF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FCF">
        <w:rPr>
          <w:rFonts w:ascii="Times New Roman" w:hAnsi="Times New Roman" w:cs="Times New Roman"/>
          <w:sz w:val="24"/>
          <w:szCs w:val="24"/>
        </w:rPr>
        <w:t xml:space="preserve">Департаментом надання адміністративних послуг Одеської міської ради на виконання плану заходів щодо запобігання занесенню і поширенню гострої респіраторної інфекції, спричиненої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коронавірусом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  </w:t>
      </w:r>
      <w:r w:rsidRPr="00A64FC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64FCF">
        <w:rPr>
          <w:rFonts w:ascii="Times New Roman" w:hAnsi="Times New Roman" w:cs="Times New Roman"/>
          <w:sz w:val="24"/>
          <w:szCs w:val="24"/>
        </w:rPr>
        <w:t>-19 надані пропозиції (</w:t>
      </w:r>
      <w:r w:rsidRPr="00A64FCF">
        <w:rPr>
          <w:rFonts w:ascii="Times New Roman" w:hAnsi="Times New Roman" w:cs="Times New Roman"/>
          <w:i/>
          <w:sz w:val="24"/>
          <w:szCs w:val="24"/>
        </w:rPr>
        <w:t>копія листа додається</w:t>
      </w:r>
      <w:r w:rsidRPr="00A64FCF">
        <w:rPr>
          <w:rFonts w:ascii="Times New Roman" w:hAnsi="Times New Roman" w:cs="Times New Roman"/>
          <w:sz w:val="24"/>
          <w:szCs w:val="24"/>
        </w:rPr>
        <w:t xml:space="preserve">) щодо визначення </w:t>
      </w:r>
      <w:r w:rsidRPr="00A64FCF">
        <w:rPr>
          <w:rFonts w:ascii="Times New Roman" w:hAnsi="Times New Roman" w:cs="Times New Roman"/>
          <w:sz w:val="24"/>
          <w:szCs w:val="24"/>
          <w:u w:val="single"/>
        </w:rPr>
        <w:t>додаткових</w:t>
      </w:r>
      <w:r w:rsidRPr="00A64FCF">
        <w:rPr>
          <w:rFonts w:ascii="Times New Roman" w:hAnsi="Times New Roman" w:cs="Times New Roman"/>
          <w:sz w:val="24"/>
          <w:szCs w:val="24"/>
        </w:rPr>
        <w:t xml:space="preserve"> бюджетних призначень за рахунок загального фонду бюджету міста Одеси на загальну суму 262 800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 за КПКВКМБ 3410160 «Керівництво і управління у відповідній сфері у містах (місті Києві), селищах, селах, об`єднаних територіальних громадах» та КЕКВ 2210 «Предмети, матеріали, обладнання та інвентар» для забезпечення наявності дезінфекційних засобів у приміщеннях та індивідуальних засобів захисту працівників, а саме: придбання медичних виробів (масок) на загальну суму 110 900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; миючих засобів для рук – 15 400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; дезінфікуючих засобів для обробки поверхні меблів – 42 000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; ліків для поповнення аптечок - 30 000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; паперових рушників – 24 800 </w:t>
      </w:r>
      <w:proofErr w:type="spellStart"/>
      <w:r w:rsidRPr="00A64F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A64FCF">
        <w:rPr>
          <w:rFonts w:ascii="Times New Roman" w:hAnsi="Times New Roman" w:cs="Times New Roman"/>
          <w:sz w:val="24"/>
          <w:szCs w:val="24"/>
        </w:rPr>
        <w:t xml:space="preserve">; серветок для обробки поверхні меблів –   39 700 грн. 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Визначення бюджетних призначень за пунктом 3 цього листа у сумі 262 800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пропонується здійснити за рахунок зменшення бюджетних призначень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ради).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A64FCF" w:rsidRDefault="00A64FCF" w:rsidP="00A64FCF">
      <w:pPr>
        <w:pStyle w:val="a3"/>
        <w:jc w:val="both"/>
        <w:rPr>
          <w:rFonts w:ascii="Times New Roman" w:hAnsi="Times New Roman" w:cs="Times New Roman"/>
          <w:szCs w:val="24"/>
          <w:lang w:val="uk-UA"/>
        </w:rPr>
      </w:pPr>
    </w:p>
    <w:p w:rsidR="00A64FCF" w:rsidRPr="00A64FCF" w:rsidRDefault="00A64FCF" w:rsidP="00A64FCF">
      <w:pPr>
        <w:pStyle w:val="a3"/>
        <w:numPr>
          <w:ilvl w:val="0"/>
          <w:numId w:val="6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За підсумками проведеного аналізу виконання бюджету міста Одеси за                    4 місяці 2020 року та з метою виконання планових показників головними розпорядниками бюджетних коштів внесені пропозиції </w:t>
      </w:r>
      <w:r w:rsidRPr="00A64FCF">
        <w:rPr>
          <w:rFonts w:ascii="Times New Roman" w:hAnsi="Times New Roman" w:cs="Times New Roman"/>
          <w:i/>
          <w:szCs w:val="24"/>
          <w:lang w:val="uk-UA"/>
        </w:rPr>
        <w:t>(копії листів додаються)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щодо </w:t>
      </w:r>
      <w:r w:rsidRPr="00A64FCF">
        <w:rPr>
          <w:rFonts w:ascii="Times New Roman" w:hAnsi="Times New Roman" w:cs="Times New Roman"/>
          <w:szCs w:val="24"/>
          <w:u w:val="single"/>
          <w:lang w:val="uk-UA"/>
        </w:rPr>
        <w:t>зменшення</w:t>
      </w:r>
      <w:r w:rsidRPr="00A64FCF">
        <w:rPr>
          <w:rFonts w:ascii="Times New Roman" w:hAnsi="Times New Roman" w:cs="Times New Roman"/>
          <w:szCs w:val="24"/>
          <w:lang w:val="uk-UA"/>
        </w:rPr>
        <w:t xml:space="preserve"> бюджетних призначень, визначених у бюджеті міста Одеси на 2020 рік, згідно з додатком до цього листа (</w:t>
      </w:r>
      <w:r w:rsidRPr="00A64FCF">
        <w:rPr>
          <w:rFonts w:ascii="Times New Roman" w:hAnsi="Times New Roman" w:cs="Times New Roman"/>
          <w:i/>
          <w:szCs w:val="24"/>
          <w:lang w:val="uk-UA"/>
        </w:rPr>
        <w:t>додається</w:t>
      </w:r>
      <w:r w:rsidRPr="00A64FCF">
        <w:rPr>
          <w:rFonts w:ascii="Times New Roman" w:hAnsi="Times New Roman" w:cs="Times New Roman"/>
          <w:szCs w:val="24"/>
          <w:lang w:val="uk-UA"/>
        </w:rPr>
        <w:t>).</w:t>
      </w:r>
    </w:p>
    <w:p w:rsidR="00A64FCF" w:rsidRPr="00A64FCF" w:rsidRDefault="00A64FCF" w:rsidP="00A64FCF">
      <w:pPr>
        <w:pStyle w:val="a3"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Cs w:val="24"/>
          <w:lang w:val="uk-UA"/>
        </w:rPr>
      </w:pPr>
      <w:r w:rsidRPr="00A64FCF">
        <w:rPr>
          <w:rFonts w:ascii="Times New Roman" w:hAnsi="Times New Roman" w:cs="Times New Roman"/>
          <w:szCs w:val="24"/>
          <w:lang w:val="uk-UA"/>
        </w:rPr>
        <w:t xml:space="preserve">Вивільнені бюджетні призначення за пунктом 4 цього листа у загальній сумі                   34 960 000 </w:t>
      </w:r>
      <w:proofErr w:type="spellStart"/>
      <w:r w:rsidRPr="00A64FCF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A64FCF">
        <w:rPr>
          <w:rFonts w:ascii="Times New Roman" w:hAnsi="Times New Roman" w:cs="Times New Roman"/>
          <w:szCs w:val="24"/>
          <w:lang w:val="uk-UA"/>
        </w:rPr>
        <w:t xml:space="preserve"> пропонується спрямувати за КПКВКМБ 3717370 «Реалізація інших заходів </w:t>
      </w:r>
      <w:r w:rsidRPr="00A64FCF">
        <w:rPr>
          <w:rFonts w:ascii="Times New Roman" w:hAnsi="Times New Roman" w:cs="Times New Roman"/>
          <w:szCs w:val="24"/>
          <w:lang w:val="uk-UA"/>
        </w:rPr>
        <w:lastRenderedPageBreak/>
        <w:t>щодо соціально-економічного розвитку територій» (головний розпорядник бюджетних коштів – департаменту фінансів Одеської міської ради).</w:t>
      </w:r>
    </w:p>
    <w:p w:rsidR="00A64FCF" w:rsidRDefault="00A64FCF" w:rsidP="00A64FCF">
      <w:pPr>
        <w:ind w:left="709"/>
        <w:jc w:val="both"/>
        <w:rPr>
          <w:b/>
          <w:sz w:val="28"/>
          <w:szCs w:val="28"/>
          <w:lang w:val="uk-UA"/>
        </w:rPr>
      </w:pPr>
      <w:r w:rsidRPr="00423066">
        <w:rPr>
          <w:b/>
          <w:sz w:val="28"/>
          <w:szCs w:val="28"/>
          <w:lang w:val="uk-UA"/>
        </w:rPr>
        <w:t xml:space="preserve">За </w:t>
      </w:r>
      <w:r>
        <w:rPr>
          <w:b/>
          <w:sz w:val="28"/>
          <w:szCs w:val="28"/>
          <w:lang w:val="uk-UA"/>
        </w:rPr>
        <w:t>–</w:t>
      </w:r>
      <w:r w:rsidRPr="00423066">
        <w:rPr>
          <w:b/>
          <w:sz w:val="28"/>
          <w:szCs w:val="28"/>
          <w:lang w:val="uk-UA"/>
        </w:rPr>
        <w:t xml:space="preserve"> одноголосно</w:t>
      </w:r>
    </w:p>
    <w:p w:rsidR="00A64FCF" w:rsidRPr="00767C7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листом департаменту фінансів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04-14/2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858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4FF4">
        <w:rPr>
          <w:rFonts w:ascii="Times New Roman" w:hAnsi="Times New Roman" w:cs="Times New Roman"/>
          <w:sz w:val="28"/>
          <w:szCs w:val="28"/>
          <w:lang w:val="uk-UA"/>
        </w:rPr>
        <w:t>.05.2020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4FCF" w:rsidRDefault="00A64FCF" w:rsidP="00423066">
      <w:pPr>
        <w:ind w:firstLine="709"/>
        <w:jc w:val="both"/>
        <w:rPr>
          <w:lang w:val="uk-UA"/>
        </w:rPr>
      </w:pPr>
    </w:p>
    <w:p w:rsidR="00A64FCF" w:rsidRDefault="00A64FCF" w:rsidP="00423066">
      <w:pPr>
        <w:ind w:firstLine="709"/>
        <w:jc w:val="both"/>
        <w:rPr>
          <w:lang w:val="uk-UA"/>
        </w:rPr>
      </w:pPr>
    </w:p>
    <w:p w:rsidR="00A64FCF" w:rsidRDefault="00A64FCF" w:rsidP="00423066">
      <w:pPr>
        <w:ind w:firstLine="709"/>
        <w:jc w:val="both"/>
        <w:rPr>
          <w:lang w:val="uk-UA"/>
        </w:rPr>
      </w:pP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FC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755775">
        <w:rPr>
          <w:rFonts w:ascii="Times New Roman" w:hAnsi="Times New Roman" w:cs="Times New Roman"/>
          <w:sz w:val="28"/>
          <w:szCs w:val="28"/>
          <w:lang w:val="uk-UA"/>
        </w:rPr>
        <w:t>зверненн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55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депутата Одеської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Іеремії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щодо виділення з бюджету міста Одеси коштів у розмірі          520,0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тис.гривень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освітлення у сквері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Курсантская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лестница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який знаходиться у межах 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Дюковська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узвіз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Олейніка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(звернення  № 703/2-мр від 22.05.2002 року).  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Гончарук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Гапуніч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A64FCF" w:rsidRPr="00755775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ВИРІШЛИ: Надіслати запит на адресу департаменту міського господарства та департамент фінансів Одеської міської ради.</w:t>
      </w:r>
    </w:p>
    <w:p w:rsidR="00A64FCF" w:rsidRPr="00A64FCF" w:rsidRDefault="00A64FCF" w:rsidP="0042306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4FCF" w:rsidRDefault="00A64FCF" w:rsidP="00423066">
      <w:pPr>
        <w:ind w:firstLine="709"/>
        <w:jc w:val="both"/>
        <w:rPr>
          <w:lang w:val="uk-UA"/>
        </w:rPr>
      </w:pPr>
    </w:p>
    <w:p w:rsidR="00423066" w:rsidRPr="003A0A5D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СЛУХАЛИ:  Інформацію по протоколу засідання робочої групи Одеської міської ради по розгляду пропозицій депутатів по використанню коштів Депутатського фонду від </w:t>
      </w:r>
      <w:r w:rsidR="00A64FC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230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64F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4FCF" w:rsidRPr="00A64F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4FCF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 (лист секретаря ради, голови робочої групи з розгляду пропозицій депутатів по використанню коштів Депутатського фонду </w:t>
      </w:r>
      <w:proofErr w:type="spellStart"/>
      <w:r w:rsidRPr="003A0A5D">
        <w:rPr>
          <w:rFonts w:ascii="Times New Roman" w:hAnsi="Times New Roman" w:cs="Times New Roman"/>
          <w:sz w:val="28"/>
          <w:szCs w:val="28"/>
          <w:lang w:val="uk-UA"/>
        </w:rPr>
        <w:t>Потапського</w:t>
      </w:r>
      <w:proofErr w:type="spellEnd"/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 О.Ю. </w:t>
      </w:r>
      <w:r w:rsidRPr="004533C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533CB">
        <w:rPr>
          <w:rFonts w:ascii="Times New Roman" w:hAnsi="Times New Roman" w:cs="Times New Roman"/>
          <w:sz w:val="28"/>
          <w:szCs w:val="28"/>
          <w:lang w:val="uk-UA"/>
        </w:rPr>
        <w:t xml:space="preserve"> 79</w:t>
      </w:r>
      <w:r w:rsidRPr="004533CB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4533CB">
        <w:rPr>
          <w:rFonts w:ascii="Times New Roman" w:hAnsi="Times New Roman" w:cs="Times New Roman"/>
          <w:sz w:val="28"/>
          <w:szCs w:val="28"/>
          <w:lang w:val="uk-UA"/>
        </w:rPr>
        <w:t>вих-мр</w:t>
      </w:r>
      <w:proofErr w:type="spellEnd"/>
      <w:r w:rsidRPr="004533C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533CB" w:rsidRPr="004533CB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533C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533CB" w:rsidRPr="004533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533CB">
        <w:rPr>
          <w:rFonts w:ascii="Times New Roman" w:hAnsi="Times New Roman" w:cs="Times New Roman"/>
          <w:sz w:val="28"/>
          <w:szCs w:val="28"/>
          <w:lang w:val="uk-UA"/>
        </w:rPr>
        <w:t>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423066" w:rsidRPr="00A64FCF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коригування бюджету міста Одеси на 2020 рік за підсумками засідання робочої групи Одеської міської ради по розгляду пропозицій депутатів по використанню коштів Депутатського фонду від </w:t>
      </w:r>
      <w:r w:rsidR="00A64FC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2306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64FC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4FCF" w:rsidRPr="00A64F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64FCF">
        <w:rPr>
          <w:rFonts w:ascii="Times New Roman" w:hAnsi="Times New Roman" w:cs="Times New Roman"/>
          <w:sz w:val="28"/>
          <w:szCs w:val="28"/>
          <w:lang w:val="uk-UA"/>
        </w:rPr>
        <w:t>.2020 року:</w:t>
      </w:r>
    </w:p>
    <w:p w:rsidR="00423066" w:rsidRPr="00A64FCF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FCF">
        <w:rPr>
          <w:rFonts w:ascii="Times New Roman" w:hAnsi="Times New Roman" w:cs="Times New Roman"/>
          <w:sz w:val="28"/>
          <w:szCs w:val="28"/>
          <w:lang w:val="uk-UA"/>
        </w:rPr>
        <w:t xml:space="preserve">за  - одноголосно. </w:t>
      </w:r>
    </w:p>
    <w:p w:rsidR="00423066" w:rsidRPr="00C323DF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5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Погодити коригування бюджету міста Одеси на 2020 рік за підсумками засідання робочої групи Одеської міської ради по розгляду 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пропозицій депутатів по використанню коштів Депутатського фонду від </w:t>
      </w:r>
      <w:r w:rsidR="00A64FCF" w:rsidRPr="00C323D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C323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64FCF" w:rsidRPr="00C323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>.2020 року.</w:t>
      </w:r>
    </w:p>
    <w:p w:rsidR="00423066" w:rsidRPr="00C323DF" w:rsidRDefault="00423066" w:rsidP="00423066">
      <w:pPr>
        <w:ind w:firstLine="709"/>
        <w:jc w:val="both"/>
        <w:rPr>
          <w:sz w:val="28"/>
          <w:szCs w:val="28"/>
          <w:lang w:val="uk-UA"/>
        </w:rPr>
      </w:pPr>
    </w:p>
    <w:p w:rsidR="00423066" w:rsidRPr="00C323DF" w:rsidRDefault="00423066" w:rsidP="00423066">
      <w:pPr>
        <w:ind w:firstLine="709"/>
        <w:jc w:val="both"/>
        <w:rPr>
          <w:sz w:val="28"/>
          <w:szCs w:val="28"/>
          <w:lang w:val="uk-UA"/>
        </w:rPr>
      </w:pPr>
    </w:p>
    <w:p w:rsidR="00423066" w:rsidRPr="00C323DF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міського голови - директор департаменту фінансів Одеської міської ради </w:t>
      </w:r>
      <w:proofErr w:type="spellStart"/>
      <w:r w:rsidRPr="00C323DF"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 С.М. по проекту рішення «Про внесення змін до рішення Одеської міської ради від 11 грудня 2019 року  № 5453-VІІ «Про бюджет міста Одеси на 2020 рік».</w:t>
      </w: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«Про внесення змін до рішення Одеської міської ради від 11 грудня 2019 року № 5453-VІІ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 міста Одеси на 2020 рік»:</w:t>
      </w:r>
    </w:p>
    <w:p w:rsidR="00423066" w:rsidRPr="00B756F4" w:rsidRDefault="00423066" w:rsidP="004230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6F4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Підтримати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>проект рішення «Про внесення змін до рішення Одеської міської ради від 11 грудня 2019 року № 5453-VІІ «Про бюджет міста Одеси на 2020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(проект додається) та винести його на розгляд сесії Одеської міської ради. 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4F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 по зверненню президента концерну «Веселка» щодо надання пільги зі сплати земельного податку (звернення № 3 від 24.04.2020 року).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Гончарук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A64FCF" w:rsidRDefault="00A64FC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Надіслати запит на адресу </w:t>
      </w:r>
      <w:r w:rsidR="00F925BE">
        <w:rPr>
          <w:rFonts w:ascii="Times New Roman" w:hAnsi="Times New Roman" w:cs="Times New Roman"/>
          <w:sz w:val="28"/>
          <w:szCs w:val="28"/>
          <w:lang w:val="uk-UA"/>
        </w:rPr>
        <w:t>управління розвитку споживчого ринку та захисту прав споживачів Одеської міської ради.</w:t>
      </w:r>
    </w:p>
    <w:p w:rsidR="00C323DF" w:rsidRDefault="00C323D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DF" w:rsidRDefault="00C323D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DF" w:rsidRDefault="00C323DF" w:rsidP="00C323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- директор департаменту фінансів Одеської міської ради </w:t>
      </w:r>
      <w:proofErr w:type="spellStart"/>
      <w:r w:rsidRPr="00C323DF"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>щодо фінансування витрат бюджету розвитку міста Одеси саном на 01.0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 xml:space="preserve">.2020 року (лист </w:t>
      </w:r>
      <w:r w:rsidR="004533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>№04-14/1</w:t>
      </w:r>
      <w:r w:rsidRPr="00C323DF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>/7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E3B8A">
        <w:rPr>
          <w:rFonts w:ascii="Times New Roman" w:hAnsi="Times New Roman" w:cs="Times New Roman"/>
          <w:sz w:val="28"/>
          <w:szCs w:val="28"/>
          <w:lang w:val="uk-UA"/>
        </w:rPr>
        <w:t>.2020 року).</w:t>
      </w:r>
    </w:p>
    <w:p w:rsidR="00C323DF" w:rsidRDefault="00C323DF" w:rsidP="00C323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Виступили: Гончарук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Гапуніч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C323DF" w:rsidRPr="009E3B8A" w:rsidRDefault="004533CB" w:rsidP="00C323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23DF">
        <w:rPr>
          <w:rFonts w:ascii="Times New Roman" w:hAnsi="Times New Roman" w:cs="Times New Roman"/>
          <w:sz w:val="28"/>
          <w:szCs w:val="28"/>
          <w:lang w:val="uk-UA"/>
        </w:rPr>
        <w:t xml:space="preserve">ИРІШИЛИ: Інформацію прийняти до вдома. </w:t>
      </w:r>
    </w:p>
    <w:p w:rsidR="00C323DF" w:rsidRPr="00611E43" w:rsidRDefault="00C323DF" w:rsidP="00A64F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rPr>
          <w:lang w:val="uk-UA"/>
        </w:rPr>
      </w:pPr>
    </w:p>
    <w:p w:rsidR="00423066" w:rsidRDefault="00423066" w:rsidP="00423066">
      <w:pPr>
        <w:rPr>
          <w:lang w:val="uk-UA"/>
        </w:rPr>
      </w:pPr>
    </w:p>
    <w:p w:rsidR="00423066" w:rsidRDefault="00423066" w:rsidP="00423066">
      <w:pPr>
        <w:rPr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  <w:t>О.В.Гончарук</w:t>
      </w: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Default="00423066" w:rsidP="0042306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3066" w:rsidRPr="00C323DF" w:rsidRDefault="00C323DF" w:rsidP="00423066">
      <w:pPr>
        <w:rPr>
          <w:sz w:val="28"/>
          <w:szCs w:val="28"/>
          <w:u w:val="single"/>
          <w:lang w:val="uk-UA"/>
        </w:rPr>
      </w:pPr>
      <w:r w:rsidRPr="00C323DF">
        <w:rPr>
          <w:sz w:val="28"/>
          <w:szCs w:val="28"/>
          <w:u w:val="single"/>
          <w:lang w:val="uk-UA"/>
        </w:rPr>
        <w:t>Члени комісії:</w:t>
      </w:r>
    </w:p>
    <w:p w:rsidR="00C323DF" w:rsidRDefault="00C323DF" w:rsidP="00423066">
      <w:pPr>
        <w:rPr>
          <w:lang w:val="uk-UA"/>
        </w:rPr>
      </w:pPr>
    </w:p>
    <w:p w:rsidR="00C323DF" w:rsidRPr="00C323DF" w:rsidRDefault="00C323DF" w:rsidP="00C323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23DF">
        <w:rPr>
          <w:rFonts w:ascii="Times New Roman" w:hAnsi="Times New Roman" w:cs="Times New Roman"/>
          <w:sz w:val="28"/>
          <w:szCs w:val="28"/>
          <w:lang w:val="uk-UA"/>
        </w:rPr>
        <w:t>Гапуніч</w:t>
      </w:r>
      <w:proofErr w:type="spellEnd"/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 Валентин Вікторович </w:t>
      </w:r>
    </w:p>
    <w:p w:rsidR="00C323DF" w:rsidRDefault="00C323DF" w:rsidP="00C323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DF" w:rsidRPr="00C323DF" w:rsidRDefault="00C323DF" w:rsidP="00C323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23DF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 Олег Сергійович</w:t>
      </w:r>
    </w:p>
    <w:p w:rsidR="00C323DF" w:rsidRDefault="00C323DF" w:rsidP="00C323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23DF" w:rsidRPr="00C323DF" w:rsidRDefault="00C323DF" w:rsidP="00C323D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3DF">
        <w:rPr>
          <w:rFonts w:ascii="Times New Roman" w:hAnsi="Times New Roman" w:cs="Times New Roman"/>
          <w:sz w:val="28"/>
          <w:szCs w:val="28"/>
          <w:lang w:val="uk-UA"/>
        </w:rPr>
        <w:t xml:space="preserve">Страшний Сергій Анатолійович </w:t>
      </w:r>
      <w:bookmarkStart w:id="0" w:name="_GoBack"/>
      <w:bookmarkEnd w:id="0"/>
    </w:p>
    <w:sectPr w:rsidR="00C323DF" w:rsidRPr="00C3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980"/>
    <w:multiLevelType w:val="hybridMultilevel"/>
    <w:tmpl w:val="D83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414"/>
    <w:multiLevelType w:val="hybridMultilevel"/>
    <w:tmpl w:val="1556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02A3"/>
    <w:multiLevelType w:val="hybridMultilevel"/>
    <w:tmpl w:val="F20C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600BB"/>
    <w:multiLevelType w:val="hybridMultilevel"/>
    <w:tmpl w:val="3F18E93A"/>
    <w:lvl w:ilvl="0" w:tplc="0422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574C45CF"/>
    <w:multiLevelType w:val="hybridMultilevel"/>
    <w:tmpl w:val="D83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C7539"/>
    <w:multiLevelType w:val="hybridMultilevel"/>
    <w:tmpl w:val="26E8D872"/>
    <w:lvl w:ilvl="0" w:tplc="F58C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E24F66"/>
    <w:multiLevelType w:val="multilevel"/>
    <w:tmpl w:val="F8F0AE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7">
    <w:nsid w:val="6D9B20CD"/>
    <w:multiLevelType w:val="hybridMultilevel"/>
    <w:tmpl w:val="291A3FC6"/>
    <w:lvl w:ilvl="0" w:tplc="0EF42724"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D7"/>
    <w:rsid w:val="000B2684"/>
    <w:rsid w:val="002240D7"/>
    <w:rsid w:val="00423066"/>
    <w:rsid w:val="004516D0"/>
    <w:rsid w:val="004533CB"/>
    <w:rsid w:val="0050239F"/>
    <w:rsid w:val="006F142F"/>
    <w:rsid w:val="00777E84"/>
    <w:rsid w:val="007D0F53"/>
    <w:rsid w:val="00850B0C"/>
    <w:rsid w:val="0086135B"/>
    <w:rsid w:val="009E5F09"/>
    <w:rsid w:val="00A64FCF"/>
    <w:rsid w:val="00AE6014"/>
    <w:rsid w:val="00C23B95"/>
    <w:rsid w:val="00C323DF"/>
    <w:rsid w:val="00C522B5"/>
    <w:rsid w:val="00CE0882"/>
    <w:rsid w:val="00D978E4"/>
    <w:rsid w:val="00DB1000"/>
    <w:rsid w:val="00E12A0E"/>
    <w:rsid w:val="00E85088"/>
    <w:rsid w:val="00EB6915"/>
    <w:rsid w:val="00EC7B46"/>
    <w:rsid w:val="00F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0D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423066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0D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240D7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42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42306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5">
    <w:name w:val="Strong"/>
    <w:basedOn w:val="a0"/>
    <w:uiPriority w:val="22"/>
    <w:qFormat/>
    <w:rsid w:val="000B2684"/>
    <w:rPr>
      <w:b/>
      <w:bCs/>
    </w:rPr>
  </w:style>
  <w:style w:type="paragraph" w:styleId="a6">
    <w:name w:val="Normal (Web)"/>
    <w:basedOn w:val="a"/>
    <w:uiPriority w:val="99"/>
    <w:semiHidden/>
    <w:unhideWhenUsed/>
    <w:rsid w:val="007D0F5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 Spacing"/>
    <w:link w:val="a8"/>
    <w:uiPriority w:val="1"/>
    <w:qFormat/>
    <w:rsid w:val="00A64FCF"/>
    <w:pPr>
      <w:spacing w:after="0" w:line="240" w:lineRule="auto"/>
    </w:pPr>
    <w:rPr>
      <w:lang w:val="uk-UA"/>
    </w:rPr>
  </w:style>
  <w:style w:type="character" w:customStyle="1" w:styleId="a8">
    <w:name w:val="Без интервала Знак"/>
    <w:link w:val="a7"/>
    <w:uiPriority w:val="1"/>
    <w:rsid w:val="00A64FCF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8508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85088"/>
    <w:rPr>
      <w:rFonts w:ascii="Tahoma" w:eastAsia="Noto Sans CJK SC Regular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40D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423066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40D7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2240D7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423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42306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styleId="a5">
    <w:name w:val="Strong"/>
    <w:basedOn w:val="a0"/>
    <w:uiPriority w:val="22"/>
    <w:qFormat/>
    <w:rsid w:val="000B2684"/>
    <w:rPr>
      <w:b/>
      <w:bCs/>
    </w:rPr>
  </w:style>
  <w:style w:type="paragraph" w:styleId="a6">
    <w:name w:val="Normal (Web)"/>
    <w:basedOn w:val="a"/>
    <w:uiPriority w:val="99"/>
    <w:semiHidden/>
    <w:unhideWhenUsed/>
    <w:rsid w:val="007D0F5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 Spacing"/>
    <w:link w:val="a8"/>
    <w:uiPriority w:val="1"/>
    <w:qFormat/>
    <w:rsid w:val="00A64FCF"/>
    <w:pPr>
      <w:spacing w:after="0" w:line="240" w:lineRule="auto"/>
    </w:pPr>
    <w:rPr>
      <w:lang w:val="uk-UA"/>
    </w:rPr>
  </w:style>
  <w:style w:type="character" w:customStyle="1" w:styleId="a8">
    <w:name w:val="Без интервала Знак"/>
    <w:link w:val="a7"/>
    <w:uiPriority w:val="1"/>
    <w:rsid w:val="00A64FCF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E8508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E85088"/>
    <w:rPr>
      <w:rFonts w:ascii="Tahoma" w:eastAsia="Noto Sans CJK SC Regular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13</cp:revision>
  <cp:lastPrinted>2020-05-27T07:03:00Z</cp:lastPrinted>
  <dcterms:created xsi:type="dcterms:W3CDTF">2020-05-20T09:45:00Z</dcterms:created>
  <dcterms:modified xsi:type="dcterms:W3CDTF">2020-09-22T13:18:00Z</dcterms:modified>
</cp:coreProperties>
</file>