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B7B11" w:rsidTr="00A04BEC">
        <w:tc>
          <w:tcPr>
            <w:tcW w:w="3403" w:type="dxa"/>
            <w:hideMark/>
          </w:tcPr>
          <w:p w:rsidR="006B7B11" w:rsidRDefault="006B7B11" w:rsidP="00A04BEC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6B7B11" w:rsidRDefault="006B7B11" w:rsidP="00A04BE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6B7B11" w:rsidRDefault="006B7B11" w:rsidP="00A04BEC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E81123" wp14:editId="4FE6418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6B7B11" w:rsidRDefault="006B7B11" w:rsidP="00A04B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6B7B11" w:rsidRDefault="006B7B11" w:rsidP="00A04BE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6B7B11" w:rsidTr="00A04BEC">
        <w:trPr>
          <w:trHeight w:val="702"/>
        </w:trPr>
        <w:tc>
          <w:tcPr>
            <w:tcW w:w="3403" w:type="dxa"/>
          </w:tcPr>
          <w:p w:rsidR="006B7B11" w:rsidRDefault="006B7B11" w:rsidP="00A04BEC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6B7B11" w:rsidRDefault="006B7B11" w:rsidP="00A04B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6B7B11" w:rsidRDefault="006B7B11" w:rsidP="00A04BEC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6B7B11" w:rsidRDefault="006B7B11" w:rsidP="00A04BE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B7B11" w:rsidRDefault="006B7B11" w:rsidP="00A04B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6B7B11" w:rsidRDefault="006B7B11" w:rsidP="006B7B11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6B7B11" w:rsidRPr="00CC31F6" w:rsidRDefault="006B7B11" w:rsidP="006B7B1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ПОСТІЙНА КОМІСЯ З ПИТАНЬ ЗАКОННОСТІ, </w:t>
      </w:r>
      <w:r>
        <w:rPr>
          <w:rFonts w:ascii="Arial" w:hAnsi="Arial" w:cs="Arial"/>
          <w:b/>
          <w:sz w:val="32"/>
          <w:szCs w:val="32"/>
          <w:lang w:val="uk-UA"/>
        </w:rPr>
        <w:br/>
        <w:t>ДЕПУТАТСЬКОЇ ЕТИКИ, РЕАЛІЗАЦІЇ ДЕРЖАВНОЇ РЕГУЛЯТОРНОЇ ПОЛІТИКИ ТА МІЖНАРОДНИХ ВІДНОСИН</w:t>
      </w:r>
    </w:p>
    <w:p w:rsidR="006B7B11" w:rsidRPr="00CC31F6" w:rsidRDefault="006B7B11" w:rsidP="006B7B11">
      <w:pPr>
        <w:jc w:val="center"/>
        <w:rPr>
          <w:rFonts w:ascii="Arial" w:hAnsi="Arial" w:cs="Arial"/>
          <w:b/>
          <w:sz w:val="32"/>
          <w:szCs w:val="32"/>
        </w:rPr>
      </w:pPr>
    </w:p>
    <w:p w:rsidR="006B7B11" w:rsidRDefault="006B7B11" w:rsidP="006B7B1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6B7B11" w:rsidRDefault="006B7B11" w:rsidP="006B7B11">
      <w:pPr>
        <w:ind w:firstLine="709"/>
        <w:jc w:val="center"/>
        <w:rPr>
          <w:sz w:val="28"/>
          <w:szCs w:val="28"/>
        </w:rPr>
      </w:pPr>
    </w:p>
    <w:p w:rsidR="006B7B11" w:rsidRDefault="006B7B11" w:rsidP="006B7B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B7B11" w:rsidRDefault="006B7B11" w:rsidP="006B7B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6B7B11" w:rsidRDefault="006B7B11" w:rsidP="006B7B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этики, реализации государственной</w:t>
      </w:r>
    </w:p>
    <w:p w:rsidR="006B7B11" w:rsidRDefault="006B7B11" w:rsidP="006B7B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 и международных отношений</w:t>
      </w:r>
    </w:p>
    <w:p w:rsidR="006B7B11" w:rsidRDefault="006B7B11" w:rsidP="006B7B11">
      <w:pPr>
        <w:ind w:firstLine="709"/>
        <w:jc w:val="both"/>
        <w:rPr>
          <w:sz w:val="28"/>
          <w:szCs w:val="28"/>
        </w:rPr>
      </w:pPr>
    </w:p>
    <w:p w:rsidR="006B7B11" w:rsidRPr="00CC31F6" w:rsidRDefault="006B7B11" w:rsidP="006B7B11">
      <w:pPr>
        <w:ind w:firstLine="709"/>
        <w:jc w:val="both"/>
        <w:rPr>
          <w:sz w:val="28"/>
          <w:szCs w:val="28"/>
          <w:lang w:val="uk-UA"/>
        </w:rPr>
      </w:pPr>
      <w:r w:rsidRPr="006B7B11">
        <w:rPr>
          <w:sz w:val="28"/>
          <w:szCs w:val="28"/>
        </w:rPr>
        <w:t>28</w:t>
      </w:r>
      <w:r>
        <w:rPr>
          <w:sz w:val="28"/>
          <w:szCs w:val="28"/>
        </w:rPr>
        <w:t>.10.</w:t>
      </w:r>
      <w:r w:rsidRPr="003F6DB2">
        <w:rPr>
          <w:sz w:val="28"/>
          <w:szCs w:val="28"/>
        </w:rPr>
        <w:t>2019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 xml:space="preserve">0                                           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307</w:t>
      </w:r>
    </w:p>
    <w:p w:rsidR="006B7B11" w:rsidRDefault="006B7B11" w:rsidP="006B7B11">
      <w:pPr>
        <w:ind w:firstLine="709"/>
        <w:jc w:val="right"/>
        <w:rPr>
          <w:sz w:val="28"/>
          <w:szCs w:val="28"/>
          <w:lang w:val="uk-UA"/>
        </w:rPr>
      </w:pPr>
    </w:p>
    <w:p w:rsidR="006B7B11" w:rsidRDefault="006B7B11" w:rsidP="006B7B11">
      <w:pPr>
        <w:ind w:firstLine="709"/>
        <w:jc w:val="both"/>
        <w:rPr>
          <w:sz w:val="28"/>
          <w:szCs w:val="28"/>
          <w:lang w:val="uk-UA"/>
        </w:rPr>
      </w:pPr>
    </w:p>
    <w:p w:rsidR="006B7B11" w:rsidRPr="005B0222" w:rsidRDefault="006B7B11" w:rsidP="006B7B11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6B7B11" w:rsidRPr="005B0222" w:rsidRDefault="006B7B11" w:rsidP="006B7B11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6B7B11" w:rsidRPr="00BB7A6F" w:rsidRDefault="006B7B11" w:rsidP="006B7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Вишняков Д.А.,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Позднякова</w:t>
      </w:r>
      <w:proofErr w:type="spellEnd"/>
      <w:r>
        <w:rPr>
          <w:sz w:val="28"/>
          <w:szCs w:val="28"/>
          <w:lang w:val="uk-UA"/>
        </w:rPr>
        <w:t xml:space="preserve"> А.И.</w:t>
      </w:r>
      <w:r w:rsidR="00BB7A6F">
        <w:rPr>
          <w:sz w:val="28"/>
          <w:szCs w:val="28"/>
        </w:rPr>
        <w:t xml:space="preserve">, </w:t>
      </w:r>
      <w:proofErr w:type="spellStart"/>
      <w:r w:rsidR="00BB7A6F">
        <w:rPr>
          <w:sz w:val="28"/>
          <w:szCs w:val="28"/>
        </w:rPr>
        <w:t>Голдаков</w:t>
      </w:r>
      <w:proofErr w:type="spellEnd"/>
      <w:r w:rsidR="00BB7A6F">
        <w:rPr>
          <w:sz w:val="28"/>
          <w:szCs w:val="28"/>
        </w:rPr>
        <w:t xml:space="preserve"> С.В.</w:t>
      </w:r>
    </w:p>
    <w:p w:rsidR="006B7B11" w:rsidRDefault="006B7B11" w:rsidP="006B7B11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Приглашенные:</w:t>
      </w:r>
    </w:p>
    <w:p w:rsidR="00BE2C9C" w:rsidRDefault="00BE2C9C" w:rsidP="006B7B11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Дивочка</w:t>
      </w:r>
      <w:proofErr w:type="spellEnd"/>
      <w:r>
        <w:rPr>
          <w:sz w:val="28"/>
          <w:szCs w:val="28"/>
        </w:rPr>
        <w:t xml:space="preserve"> Ю.И.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департамента международного сотрудничества и маркетинга,</w:t>
      </w:r>
    </w:p>
    <w:p w:rsidR="00BE2C9C" w:rsidRDefault="00BE2C9C" w:rsidP="006B7B11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Поповская И.П. – директор юридического департамента,</w:t>
      </w:r>
    </w:p>
    <w:p w:rsidR="00BE2C9C" w:rsidRDefault="00BE2C9C" w:rsidP="006B7B11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Микуленко В.В. – зам. Начальника юридического управления департамента коммунальной собственности, </w:t>
      </w:r>
    </w:p>
    <w:p w:rsidR="006B7B11" w:rsidRDefault="006B7B11" w:rsidP="006B7B11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СМИ.</w:t>
      </w:r>
    </w:p>
    <w:p w:rsidR="006B7B11" w:rsidRDefault="006B7B11" w:rsidP="006B7B11">
      <w:pPr>
        <w:ind w:firstLine="1134"/>
        <w:jc w:val="center"/>
        <w:rPr>
          <w:sz w:val="28"/>
          <w:szCs w:val="28"/>
        </w:rPr>
      </w:pPr>
    </w:p>
    <w:p w:rsidR="006B7B11" w:rsidRPr="00FB7225" w:rsidRDefault="006B7B11" w:rsidP="006B7B11">
      <w:pPr>
        <w:ind w:firstLine="709"/>
        <w:jc w:val="center"/>
        <w:rPr>
          <w:sz w:val="28"/>
          <w:szCs w:val="28"/>
        </w:rPr>
      </w:pPr>
      <w:r w:rsidRPr="00FB7225">
        <w:rPr>
          <w:sz w:val="28"/>
          <w:szCs w:val="28"/>
        </w:rPr>
        <w:t>Повестка дня:</w:t>
      </w:r>
    </w:p>
    <w:p w:rsidR="006B7B11" w:rsidRPr="00AE78A9" w:rsidRDefault="006B7B11" w:rsidP="006B7B11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Рассмотрение проектов решений повестки дня </w:t>
      </w:r>
      <w:r>
        <w:rPr>
          <w:sz w:val="28"/>
          <w:szCs w:val="28"/>
          <w:lang w:val="en-US"/>
        </w:rPr>
        <w:t>XXXVIII</w:t>
      </w:r>
      <w:r w:rsidRPr="00AE7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городского совета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созыва.</w:t>
      </w:r>
    </w:p>
    <w:p w:rsidR="006B7B11" w:rsidRDefault="006B7B11" w:rsidP="006B7B11">
      <w:pPr>
        <w:tabs>
          <w:tab w:val="left" w:pos="1020"/>
        </w:tabs>
        <w:ind w:firstLine="1134"/>
        <w:jc w:val="both"/>
        <w:rPr>
          <w:b/>
          <w:sz w:val="28"/>
          <w:szCs w:val="28"/>
        </w:rPr>
      </w:pPr>
    </w:p>
    <w:p w:rsidR="006B7B11" w:rsidRDefault="00A402E7" w:rsidP="006B7B11">
      <w:pPr>
        <w:ind w:right="-143"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7B11">
        <w:rPr>
          <w:i/>
          <w:sz w:val="28"/>
          <w:szCs w:val="28"/>
        </w:rPr>
        <w:t xml:space="preserve">По вопросам </w:t>
      </w:r>
      <w:r w:rsidR="008F0977" w:rsidRPr="008F0977">
        <w:rPr>
          <w:i/>
          <w:sz w:val="28"/>
          <w:szCs w:val="28"/>
        </w:rPr>
        <w:t xml:space="preserve"> </w:t>
      </w:r>
      <w:r w:rsidR="008F0977">
        <w:rPr>
          <w:i/>
          <w:sz w:val="28"/>
          <w:szCs w:val="28"/>
          <w:lang w:val="en-US"/>
        </w:rPr>
        <w:t>IV</w:t>
      </w:r>
      <w:r w:rsidR="006B7B11">
        <w:rPr>
          <w:i/>
          <w:sz w:val="28"/>
          <w:szCs w:val="28"/>
        </w:rPr>
        <w:t xml:space="preserve"> </w:t>
      </w:r>
      <w:r w:rsidR="008F0977">
        <w:rPr>
          <w:i/>
          <w:sz w:val="28"/>
          <w:szCs w:val="28"/>
        </w:rPr>
        <w:t xml:space="preserve"> блока вопросов </w:t>
      </w:r>
      <w:r w:rsidR="006B7B11">
        <w:rPr>
          <w:i/>
          <w:sz w:val="28"/>
          <w:szCs w:val="28"/>
        </w:rPr>
        <w:t>повестки дня сессии с</w:t>
      </w:r>
      <w:r w:rsidR="006B7B11" w:rsidRPr="00BD36D8">
        <w:rPr>
          <w:i/>
          <w:sz w:val="28"/>
          <w:szCs w:val="28"/>
        </w:rPr>
        <w:t>лушали</w:t>
      </w:r>
      <w:r w:rsidR="006B7B11">
        <w:rPr>
          <w:i/>
          <w:sz w:val="28"/>
          <w:szCs w:val="28"/>
        </w:rPr>
        <w:t xml:space="preserve">                    </w:t>
      </w:r>
      <w:r w:rsidR="008F0977">
        <w:rPr>
          <w:i/>
          <w:sz w:val="28"/>
          <w:szCs w:val="28"/>
        </w:rPr>
        <w:t xml:space="preserve">Микуленко В.В. </w:t>
      </w:r>
      <w:r>
        <w:rPr>
          <w:i/>
          <w:sz w:val="28"/>
          <w:szCs w:val="28"/>
        </w:rPr>
        <w:t>с информацией  о необходимости внесения на рассмотрение сессии</w:t>
      </w:r>
      <w:r w:rsidR="008F0977">
        <w:rPr>
          <w:i/>
          <w:sz w:val="28"/>
          <w:szCs w:val="28"/>
        </w:rPr>
        <w:t xml:space="preserve"> дополнительны</w:t>
      </w:r>
      <w:r>
        <w:rPr>
          <w:i/>
          <w:sz w:val="28"/>
          <w:szCs w:val="28"/>
        </w:rPr>
        <w:t xml:space="preserve">х </w:t>
      </w:r>
      <w:r w:rsidR="008F0977">
        <w:rPr>
          <w:i/>
          <w:sz w:val="28"/>
          <w:szCs w:val="28"/>
        </w:rPr>
        <w:t xml:space="preserve"> вопрос</w:t>
      </w:r>
      <w:r>
        <w:rPr>
          <w:i/>
          <w:sz w:val="28"/>
          <w:szCs w:val="28"/>
        </w:rPr>
        <w:t xml:space="preserve">ов </w:t>
      </w:r>
      <w:r w:rsidR="008F0977">
        <w:rPr>
          <w:i/>
          <w:sz w:val="28"/>
          <w:szCs w:val="28"/>
        </w:rPr>
        <w:t xml:space="preserve"> </w:t>
      </w:r>
      <w:r w:rsidR="00983E4E">
        <w:rPr>
          <w:i/>
          <w:sz w:val="28"/>
          <w:szCs w:val="28"/>
        </w:rPr>
        <w:t>по объектам коммунальной собственности</w:t>
      </w:r>
      <w:r w:rsidR="008E2ABE">
        <w:rPr>
          <w:i/>
          <w:sz w:val="28"/>
          <w:szCs w:val="28"/>
        </w:rPr>
        <w:t>, которые сейчас находятся на согласовании в юридическом департаменте</w:t>
      </w:r>
      <w:r w:rsidR="00983E4E">
        <w:rPr>
          <w:i/>
          <w:sz w:val="28"/>
          <w:szCs w:val="28"/>
        </w:rPr>
        <w:t>.</w:t>
      </w:r>
    </w:p>
    <w:p w:rsidR="006B7B11" w:rsidRPr="00E72EA3" w:rsidRDefault="006B7B11" w:rsidP="006B7B11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А.И., Вишняков Д.А.</w:t>
      </w:r>
      <w:r w:rsidR="00983E4E">
        <w:rPr>
          <w:i/>
          <w:sz w:val="28"/>
          <w:szCs w:val="28"/>
        </w:rPr>
        <w:t>,                   Поповская И.П.</w:t>
      </w:r>
      <w:r>
        <w:rPr>
          <w:i/>
          <w:sz w:val="28"/>
          <w:szCs w:val="28"/>
        </w:rPr>
        <w:t xml:space="preserve"> </w:t>
      </w:r>
    </w:p>
    <w:p w:rsidR="006B7B11" w:rsidRPr="00E72EA3" w:rsidRDefault="006B7B11" w:rsidP="006B7B11">
      <w:pPr>
        <w:ind w:firstLine="1134"/>
        <w:jc w:val="both"/>
        <w:rPr>
          <w:sz w:val="28"/>
          <w:szCs w:val="28"/>
        </w:rPr>
      </w:pPr>
    </w:p>
    <w:p w:rsidR="009B2AC3" w:rsidRDefault="009B2AC3" w:rsidP="006B7B11">
      <w:pPr>
        <w:ind w:firstLine="1134"/>
        <w:jc w:val="both"/>
        <w:rPr>
          <w:sz w:val="28"/>
          <w:szCs w:val="28"/>
        </w:rPr>
      </w:pPr>
    </w:p>
    <w:p w:rsidR="009B2AC3" w:rsidRDefault="009B2AC3" w:rsidP="006B7B11">
      <w:pPr>
        <w:ind w:firstLine="1134"/>
        <w:jc w:val="both"/>
        <w:rPr>
          <w:sz w:val="28"/>
          <w:szCs w:val="28"/>
        </w:rPr>
      </w:pPr>
    </w:p>
    <w:p w:rsidR="006B7B11" w:rsidRDefault="006B7B11" w:rsidP="006B7B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6B7B11" w:rsidRPr="00983E4E" w:rsidRDefault="00983E4E" w:rsidP="006B7B11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</w:t>
      </w:r>
      <w:r w:rsidRPr="00983E4E">
        <w:rPr>
          <w:sz w:val="28"/>
          <w:szCs w:val="28"/>
          <w:lang w:val="en-US"/>
        </w:rPr>
        <w:t>IV</w:t>
      </w:r>
      <w:r w:rsidRPr="00983E4E">
        <w:rPr>
          <w:sz w:val="28"/>
          <w:szCs w:val="28"/>
        </w:rPr>
        <w:t xml:space="preserve">  блока вопросов повестки дня сессии</w:t>
      </w:r>
      <w:r>
        <w:rPr>
          <w:sz w:val="28"/>
          <w:szCs w:val="28"/>
        </w:rPr>
        <w:t xml:space="preserve"> рассматривать по мере их пост</w:t>
      </w:r>
      <w:r w:rsidR="00A402E7">
        <w:rPr>
          <w:sz w:val="28"/>
          <w:szCs w:val="28"/>
        </w:rPr>
        <w:t>уп</w:t>
      </w:r>
      <w:r>
        <w:rPr>
          <w:sz w:val="28"/>
          <w:szCs w:val="28"/>
        </w:rPr>
        <w:t>ления.</w:t>
      </w:r>
    </w:p>
    <w:p w:rsidR="009B2AC3" w:rsidRDefault="009B2AC3" w:rsidP="006B7B11">
      <w:pPr>
        <w:ind w:right="-143" w:firstLine="1134"/>
        <w:jc w:val="both"/>
        <w:rPr>
          <w:i/>
          <w:sz w:val="28"/>
          <w:szCs w:val="28"/>
        </w:rPr>
      </w:pPr>
    </w:p>
    <w:p w:rsidR="006B7B11" w:rsidRDefault="00A402E7" w:rsidP="006B7B11">
      <w:pPr>
        <w:ind w:right="-143" w:firstLine="1134"/>
        <w:jc w:val="both"/>
        <w:rPr>
          <w:i/>
          <w:sz w:val="28"/>
          <w:szCs w:val="28"/>
        </w:rPr>
      </w:pPr>
      <w:r w:rsidRPr="009B2AC3"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="006B7B11">
        <w:rPr>
          <w:i/>
          <w:sz w:val="28"/>
          <w:szCs w:val="28"/>
        </w:rPr>
        <w:t>По вопрос</w:t>
      </w:r>
      <w:r>
        <w:rPr>
          <w:i/>
          <w:sz w:val="28"/>
          <w:szCs w:val="28"/>
        </w:rPr>
        <w:t xml:space="preserve">у </w:t>
      </w:r>
      <w:r w:rsidR="00A76DCE">
        <w:rPr>
          <w:i/>
          <w:sz w:val="28"/>
          <w:szCs w:val="28"/>
        </w:rPr>
        <w:t xml:space="preserve">работы департамента  международного сотрудничества и маркетинга </w:t>
      </w:r>
      <w:r w:rsidR="006B7B11">
        <w:rPr>
          <w:i/>
          <w:sz w:val="28"/>
          <w:szCs w:val="28"/>
        </w:rPr>
        <w:t xml:space="preserve"> с</w:t>
      </w:r>
      <w:r w:rsidR="006B7B11" w:rsidRPr="00BD36D8">
        <w:rPr>
          <w:i/>
          <w:sz w:val="28"/>
          <w:szCs w:val="28"/>
        </w:rPr>
        <w:t>лушали</w:t>
      </w:r>
      <w:r w:rsidR="006B7B11">
        <w:rPr>
          <w:i/>
          <w:sz w:val="28"/>
          <w:szCs w:val="28"/>
        </w:rPr>
        <w:t xml:space="preserve">  </w:t>
      </w:r>
      <w:proofErr w:type="spellStart"/>
      <w:r w:rsidR="00A76DCE">
        <w:rPr>
          <w:i/>
          <w:sz w:val="28"/>
          <w:szCs w:val="28"/>
        </w:rPr>
        <w:t>Дивочку</w:t>
      </w:r>
      <w:proofErr w:type="spellEnd"/>
      <w:r w:rsidR="00A76DCE">
        <w:rPr>
          <w:i/>
          <w:sz w:val="28"/>
          <w:szCs w:val="28"/>
        </w:rPr>
        <w:t xml:space="preserve"> Ю.И.</w:t>
      </w:r>
    </w:p>
    <w:p w:rsidR="006B7B11" w:rsidRPr="00E72EA3" w:rsidRDefault="006B7B11" w:rsidP="006B7B11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А.И., Вишняков Д.А.</w:t>
      </w:r>
      <w:r w:rsidR="00BB7A6F">
        <w:rPr>
          <w:i/>
          <w:sz w:val="28"/>
          <w:szCs w:val="28"/>
        </w:rPr>
        <w:t xml:space="preserve">,                      </w:t>
      </w:r>
      <w:proofErr w:type="spellStart"/>
      <w:r w:rsidR="00BB7A6F">
        <w:rPr>
          <w:i/>
          <w:sz w:val="28"/>
          <w:szCs w:val="28"/>
        </w:rPr>
        <w:t>Голдаков</w:t>
      </w:r>
      <w:proofErr w:type="spellEnd"/>
      <w:r w:rsidR="00BB7A6F">
        <w:rPr>
          <w:i/>
          <w:sz w:val="28"/>
          <w:szCs w:val="28"/>
        </w:rPr>
        <w:t xml:space="preserve"> С.В.</w:t>
      </w:r>
      <w:r>
        <w:rPr>
          <w:i/>
          <w:sz w:val="28"/>
          <w:szCs w:val="28"/>
        </w:rPr>
        <w:t xml:space="preserve"> </w:t>
      </w:r>
    </w:p>
    <w:p w:rsidR="006B7B11" w:rsidRPr="00E72EA3" w:rsidRDefault="006B7B11" w:rsidP="006B7B11">
      <w:pPr>
        <w:ind w:firstLine="1134"/>
        <w:jc w:val="both"/>
        <w:rPr>
          <w:sz w:val="28"/>
          <w:szCs w:val="28"/>
        </w:rPr>
      </w:pPr>
    </w:p>
    <w:p w:rsidR="006B7B11" w:rsidRDefault="006B7B11" w:rsidP="006B7B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B7B11" w:rsidRDefault="00A76DCE" w:rsidP="006B7B11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Напомнить руководству департамента о необходимости предостав</w:t>
      </w:r>
      <w:r w:rsidR="009B2AC3">
        <w:rPr>
          <w:sz w:val="28"/>
          <w:szCs w:val="28"/>
        </w:rPr>
        <w:t>ить</w:t>
      </w:r>
      <w:r>
        <w:rPr>
          <w:sz w:val="28"/>
          <w:szCs w:val="28"/>
        </w:rPr>
        <w:t xml:space="preserve"> в адрес комиссии план работы департамента на текущий и следующий год</w:t>
      </w:r>
      <w:r w:rsidR="009B2AC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график международных встреч и мероприятий.</w:t>
      </w:r>
    </w:p>
    <w:p w:rsidR="00A76DCE" w:rsidRDefault="00A76DCE" w:rsidP="006B7B11">
      <w:pPr>
        <w:ind w:right="-143" w:firstLine="1134"/>
        <w:jc w:val="both"/>
        <w:rPr>
          <w:sz w:val="28"/>
          <w:szCs w:val="28"/>
        </w:rPr>
      </w:pPr>
    </w:p>
    <w:p w:rsidR="00A76DCE" w:rsidRPr="00A76DCE" w:rsidRDefault="00A76DCE" w:rsidP="006B7B11">
      <w:pPr>
        <w:ind w:right="-143"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По вопросу рассмотрения жалобы начальника службы по делам детей </w:t>
      </w:r>
      <w:proofErr w:type="spellStart"/>
      <w:r>
        <w:rPr>
          <w:i/>
          <w:sz w:val="28"/>
          <w:szCs w:val="28"/>
        </w:rPr>
        <w:t>Дамаскиной</w:t>
      </w:r>
      <w:proofErr w:type="spellEnd"/>
      <w:r>
        <w:rPr>
          <w:i/>
          <w:sz w:val="28"/>
          <w:szCs w:val="28"/>
        </w:rPr>
        <w:t xml:space="preserve"> И.В. слушали </w:t>
      </w:r>
      <w:proofErr w:type="gramStart"/>
      <w:r>
        <w:rPr>
          <w:i/>
          <w:sz w:val="28"/>
          <w:szCs w:val="28"/>
        </w:rPr>
        <w:t>Поповскую</w:t>
      </w:r>
      <w:proofErr w:type="gramEnd"/>
      <w:r>
        <w:rPr>
          <w:i/>
          <w:sz w:val="28"/>
          <w:szCs w:val="28"/>
        </w:rPr>
        <w:t xml:space="preserve"> И.П., которая сообщила, что по результатам работы комиссии составлен акт</w:t>
      </w:r>
      <w:r w:rsidR="00F477B2">
        <w:rPr>
          <w:i/>
          <w:sz w:val="28"/>
          <w:szCs w:val="28"/>
        </w:rPr>
        <w:t xml:space="preserve">. Установлены грубейшие нарушения. По мнению </w:t>
      </w:r>
      <w:proofErr w:type="spellStart"/>
      <w:proofErr w:type="gramStart"/>
      <w:r w:rsidR="00F477B2">
        <w:rPr>
          <w:i/>
          <w:sz w:val="28"/>
          <w:szCs w:val="28"/>
        </w:rPr>
        <w:t>юрдепартамента</w:t>
      </w:r>
      <w:proofErr w:type="spellEnd"/>
      <w:proofErr w:type="gramEnd"/>
      <w:r w:rsidR="00F477B2">
        <w:rPr>
          <w:i/>
          <w:sz w:val="28"/>
          <w:szCs w:val="28"/>
        </w:rPr>
        <w:t xml:space="preserve"> есть основания для увольнения за нарушение присяги должностного лица местного самоуправления.</w:t>
      </w:r>
    </w:p>
    <w:p w:rsidR="006B7B11" w:rsidRPr="00E72EA3" w:rsidRDefault="006B7B11" w:rsidP="006B7B11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Позднякова А.И., </w:t>
      </w:r>
      <w:r w:rsidR="00F477B2">
        <w:rPr>
          <w:i/>
          <w:sz w:val="28"/>
          <w:szCs w:val="28"/>
        </w:rPr>
        <w:t>Вишняков Д.А.</w:t>
      </w:r>
      <w:r w:rsidR="00BB7A6F">
        <w:rPr>
          <w:i/>
          <w:sz w:val="28"/>
          <w:szCs w:val="28"/>
        </w:rPr>
        <w:t xml:space="preserve">,                   </w:t>
      </w:r>
      <w:proofErr w:type="spellStart"/>
      <w:r w:rsidR="00BB7A6F">
        <w:rPr>
          <w:i/>
          <w:sz w:val="28"/>
          <w:szCs w:val="28"/>
        </w:rPr>
        <w:t>Голдаков</w:t>
      </w:r>
      <w:proofErr w:type="spellEnd"/>
      <w:r w:rsidR="00BB7A6F">
        <w:rPr>
          <w:i/>
          <w:sz w:val="28"/>
          <w:szCs w:val="28"/>
        </w:rPr>
        <w:t xml:space="preserve"> С.В.</w:t>
      </w:r>
      <w:r>
        <w:rPr>
          <w:i/>
          <w:sz w:val="28"/>
          <w:szCs w:val="28"/>
        </w:rPr>
        <w:t xml:space="preserve"> </w:t>
      </w:r>
    </w:p>
    <w:p w:rsidR="006B7B11" w:rsidRPr="00E72EA3" w:rsidRDefault="006B7B11" w:rsidP="006B7B11">
      <w:pPr>
        <w:ind w:firstLine="1134"/>
        <w:jc w:val="both"/>
        <w:rPr>
          <w:sz w:val="28"/>
          <w:szCs w:val="28"/>
        </w:rPr>
      </w:pPr>
    </w:p>
    <w:p w:rsidR="006B7B11" w:rsidRDefault="006B7B11" w:rsidP="006B7B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477B2" w:rsidRDefault="00F477B2" w:rsidP="00F477B2">
      <w:pPr>
        <w:ind w:left="78" w:firstLine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 об отсутствии в высказываниях депутата Поздняковой А.И. оскорбительных высказываний и </w:t>
      </w:r>
      <w:proofErr w:type="gramStart"/>
      <w:r>
        <w:rPr>
          <w:sz w:val="28"/>
          <w:szCs w:val="28"/>
        </w:rPr>
        <w:t>неправдивых фактов, дискредитирующих службу по делам детей и не усматривает</w:t>
      </w:r>
      <w:proofErr w:type="gramEnd"/>
      <w:r>
        <w:rPr>
          <w:sz w:val="28"/>
          <w:szCs w:val="28"/>
        </w:rPr>
        <w:t xml:space="preserve"> оснований для применения мер воздействия, предусмотренных п. 6 статьи 5 Регламента Одесского городского совета.</w:t>
      </w:r>
    </w:p>
    <w:p w:rsidR="006B7B11" w:rsidRPr="008E2ABE" w:rsidRDefault="00F477B2" w:rsidP="00F477B2">
      <w:pPr>
        <w:ind w:left="78" w:firstLine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секретарю постоянной комиссии Вишнякову Д.А. подготовить ответ на жалобу  </w:t>
      </w:r>
      <w:r w:rsidR="008E2ABE" w:rsidRPr="008E2ABE">
        <w:rPr>
          <w:sz w:val="28"/>
          <w:szCs w:val="28"/>
        </w:rPr>
        <w:t xml:space="preserve">начальника службы по делам детей </w:t>
      </w:r>
      <w:proofErr w:type="spellStart"/>
      <w:r w:rsidR="008E2ABE" w:rsidRPr="008E2ABE">
        <w:rPr>
          <w:sz w:val="28"/>
          <w:szCs w:val="28"/>
        </w:rPr>
        <w:t>Дамаскиной</w:t>
      </w:r>
      <w:proofErr w:type="spellEnd"/>
      <w:r w:rsidR="008E2ABE" w:rsidRPr="008E2ABE">
        <w:rPr>
          <w:sz w:val="28"/>
          <w:szCs w:val="28"/>
        </w:rPr>
        <w:t xml:space="preserve"> И.В.</w:t>
      </w:r>
      <w:r w:rsidR="008E2ABE">
        <w:rPr>
          <w:sz w:val="28"/>
          <w:szCs w:val="28"/>
        </w:rPr>
        <w:t xml:space="preserve"> от 09.10.2019г.</w:t>
      </w:r>
    </w:p>
    <w:p w:rsidR="006B7B11" w:rsidRDefault="006B7B11" w:rsidP="006B7B11">
      <w:pPr>
        <w:ind w:firstLine="1134"/>
        <w:jc w:val="both"/>
        <w:rPr>
          <w:sz w:val="28"/>
          <w:szCs w:val="28"/>
        </w:rPr>
      </w:pPr>
    </w:p>
    <w:p w:rsidR="006B7B11" w:rsidRDefault="006B7B11" w:rsidP="006B7B11">
      <w:pPr>
        <w:ind w:firstLine="1134"/>
        <w:jc w:val="both"/>
        <w:rPr>
          <w:sz w:val="28"/>
          <w:szCs w:val="28"/>
        </w:rPr>
      </w:pPr>
    </w:p>
    <w:p w:rsidR="006B7B11" w:rsidRDefault="006B7B11" w:rsidP="006B7B1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6B7B11" w:rsidRDefault="006B7B11" w:rsidP="006B7B11">
      <w:pPr>
        <w:ind w:right="-143" w:firstLine="1134"/>
        <w:jc w:val="both"/>
        <w:rPr>
          <w:sz w:val="28"/>
          <w:szCs w:val="28"/>
        </w:rPr>
      </w:pPr>
    </w:p>
    <w:p w:rsidR="008E2ABE" w:rsidRDefault="008E2ABE" w:rsidP="006B7B11">
      <w:pPr>
        <w:ind w:right="-143" w:firstLine="1134"/>
        <w:jc w:val="both"/>
        <w:rPr>
          <w:sz w:val="28"/>
          <w:szCs w:val="28"/>
        </w:rPr>
      </w:pPr>
    </w:p>
    <w:p w:rsidR="006B7B11" w:rsidRDefault="006B7B11" w:rsidP="006B7B11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Вишняков Д.А.</w:t>
      </w:r>
    </w:p>
    <w:p w:rsidR="006B7B11" w:rsidRDefault="006B7B11" w:rsidP="006B7B11"/>
    <w:p w:rsidR="006B7B11" w:rsidRDefault="006B7B11" w:rsidP="006B7B11">
      <w:pPr>
        <w:ind w:right="-143" w:firstLine="1134"/>
        <w:jc w:val="both"/>
        <w:rPr>
          <w:i/>
          <w:sz w:val="28"/>
          <w:szCs w:val="28"/>
        </w:rPr>
      </w:pPr>
    </w:p>
    <w:p w:rsidR="001A14E2" w:rsidRDefault="001A14E2">
      <w:bookmarkStart w:id="0" w:name="_GoBack"/>
      <w:bookmarkEnd w:id="0"/>
    </w:p>
    <w:sectPr w:rsidR="001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1"/>
    <w:rsid w:val="001A14E2"/>
    <w:rsid w:val="001D52EA"/>
    <w:rsid w:val="006B7B11"/>
    <w:rsid w:val="008E2ABE"/>
    <w:rsid w:val="008F0977"/>
    <w:rsid w:val="00983E4E"/>
    <w:rsid w:val="009B2AC3"/>
    <w:rsid w:val="00A402E7"/>
    <w:rsid w:val="00A76DCE"/>
    <w:rsid w:val="00BB7A6F"/>
    <w:rsid w:val="00BE2C9C"/>
    <w:rsid w:val="00F477B2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Sov11</cp:lastModifiedBy>
  <cp:revision>6</cp:revision>
  <dcterms:created xsi:type="dcterms:W3CDTF">2019-12-16T14:50:00Z</dcterms:created>
  <dcterms:modified xsi:type="dcterms:W3CDTF">2019-12-17T14:18:00Z</dcterms:modified>
</cp:coreProperties>
</file>