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2EA5A" w14:textId="77777777" w:rsidR="00085F3C" w:rsidRDefault="006C4292" w:rsidP="006C42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292">
        <w:rPr>
          <w:rFonts w:ascii="Times New Roman" w:hAnsi="Times New Roman" w:cs="Times New Roman"/>
          <w:b/>
          <w:sz w:val="28"/>
          <w:szCs w:val="28"/>
          <w:lang w:val="uk-UA"/>
        </w:rPr>
        <w:t>Звіт депутата Одеської міської ради за підсумками 202</w:t>
      </w:r>
      <w:r w:rsidR="00085F3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6C42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-го року </w:t>
      </w:r>
    </w:p>
    <w:p w14:paraId="7B0610D2" w14:textId="2D069585" w:rsidR="000506F8" w:rsidRDefault="006C4292" w:rsidP="006C42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292">
        <w:rPr>
          <w:rFonts w:ascii="Times New Roman" w:hAnsi="Times New Roman" w:cs="Times New Roman"/>
          <w:b/>
          <w:sz w:val="28"/>
          <w:szCs w:val="28"/>
          <w:lang w:val="uk-UA"/>
        </w:rPr>
        <w:t>здійснення повноважень</w:t>
      </w:r>
    </w:p>
    <w:p w14:paraId="32C03469" w14:textId="17522199" w:rsidR="006C4292" w:rsidRDefault="006C4292" w:rsidP="006C42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Період звітування 01.01.2</w:t>
      </w:r>
      <w:r w:rsidR="00085F3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31.12.2</w:t>
      </w:r>
      <w:r w:rsidR="00085F3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14:paraId="12A77E2F" w14:textId="77777777" w:rsidR="006C4292" w:rsidRDefault="006C4292" w:rsidP="006C42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A082FA" w14:textId="77777777" w:rsidR="006C4292" w:rsidRDefault="006C4292" w:rsidP="006C42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Куценко Ірина Ігорівна </w:t>
      </w:r>
    </w:p>
    <w:p w14:paraId="2ECD899D" w14:textId="77777777" w:rsidR="006C4292" w:rsidRDefault="006C4292" w:rsidP="006C4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210"/>
        <w:gridCol w:w="5679"/>
      </w:tblGrid>
      <w:tr w:rsidR="006C4292" w14:paraId="5BA39610" w14:textId="77777777" w:rsidTr="00C9662C">
        <w:tc>
          <w:tcPr>
            <w:tcW w:w="4786" w:type="dxa"/>
          </w:tcPr>
          <w:p w14:paraId="1E2508E1" w14:textId="77777777" w:rsidR="006C4292" w:rsidRDefault="006C4292" w:rsidP="00C9662C">
            <w:pPr>
              <w:ind w:right="-8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2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Обраний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/на від політичної партії:</w:t>
            </w:r>
          </w:p>
        </w:tc>
        <w:tc>
          <w:tcPr>
            <w:tcW w:w="5103" w:type="dxa"/>
          </w:tcPr>
          <w:p w14:paraId="0DD26619" w14:textId="77777777" w:rsidR="006C4292" w:rsidRDefault="006C4292" w:rsidP="006C42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DA58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Довіряй ділам»</w:t>
            </w:r>
          </w:p>
        </w:tc>
      </w:tr>
      <w:tr w:rsidR="006C4292" w14:paraId="39396096" w14:textId="77777777" w:rsidTr="00C9662C">
        <w:tc>
          <w:tcPr>
            <w:tcW w:w="4786" w:type="dxa"/>
          </w:tcPr>
          <w:p w14:paraId="2DC0BA82" w14:textId="77777777" w:rsidR="006C4292" w:rsidRDefault="00C9662C" w:rsidP="006C42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Фракція:</w:t>
            </w:r>
          </w:p>
        </w:tc>
        <w:tc>
          <w:tcPr>
            <w:tcW w:w="5103" w:type="dxa"/>
          </w:tcPr>
          <w:p w14:paraId="55BFC6C5" w14:textId="77777777" w:rsidR="006C4292" w:rsidRDefault="00C9662C" w:rsidP="006C42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«Довіряй ділам»</w:t>
            </w:r>
          </w:p>
        </w:tc>
      </w:tr>
      <w:tr w:rsidR="006C4292" w14:paraId="31CD328A" w14:textId="77777777" w:rsidTr="00C9662C">
        <w:tc>
          <w:tcPr>
            <w:tcW w:w="4786" w:type="dxa"/>
          </w:tcPr>
          <w:p w14:paraId="693B3F58" w14:textId="77777777" w:rsidR="006C4292" w:rsidRDefault="00C9662C" w:rsidP="00C9662C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 приймальні:</w:t>
            </w:r>
          </w:p>
        </w:tc>
        <w:tc>
          <w:tcPr>
            <w:tcW w:w="5103" w:type="dxa"/>
          </w:tcPr>
          <w:p w14:paraId="20F9FF8B" w14:textId="77777777" w:rsidR="006C4292" w:rsidRDefault="00C9662C" w:rsidP="006C42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 вул. Катерининська, 8/10</w:t>
            </w:r>
          </w:p>
        </w:tc>
      </w:tr>
      <w:tr w:rsidR="006C4292" w14:paraId="108C8C9B" w14:textId="77777777" w:rsidTr="00C9662C">
        <w:tc>
          <w:tcPr>
            <w:tcW w:w="4786" w:type="dxa"/>
          </w:tcPr>
          <w:p w14:paraId="2818B712" w14:textId="77777777" w:rsidR="006C4292" w:rsidRDefault="00C9662C" w:rsidP="006C42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Графік роботи приймальні та графік особистого прийому депутата:</w:t>
            </w:r>
          </w:p>
        </w:tc>
        <w:tc>
          <w:tcPr>
            <w:tcW w:w="5103" w:type="dxa"/>
          </w:tcPr>
          <w:p w14:paraId="5733E655" w14:textId="70E80BF0" w:rsidR="006C4292" w:rsidRDefault="00174B63" w:rsidP="006C42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Робочі дні </w:t>
            </w:r>
            <w:r w:rsidR="00596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="005A2F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  <w:r w:rsidR="00596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14.00 </w:t>
            </w:r>
          </w:p>
          <w:p w14:paraId="7D183EF0" w14:textId="77777777" w:rsidR="00596827" w:rsidRDefault="00596827" w:rsidP="006C42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Особистий прийом:</w:t>
            </w:r>
          </w:p>
          <w:p w14:paraId="26338B41" w14:textId="111EDB45" w:rsidR="00596827" w:rsidRDefault="00596827" w:rsidP="006C42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 09</w:t>
            </w:r>
            <w:r w:rsidR="005A2F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14.00</w:t>
            </w:r>
          </w:p>
          <w:p w14:paraId="2271FF14" w14:textId="77777777" w:rsidR="00DA72C7" w:rsidRDefault="00DA72C7" w:rsidP="006C42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зв'язку з можливою небезпекою запроваджено роботу он-лайн приймальні:</w:t>
            </w:r>
          </w:p>
          <w:p w14:paraId="0A535A2A" w14:textId="77777777" w:rsidR="00DA72C7" w:rsidRDefault="00DA72C7" w:rsidP="006C42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 0638404714 (усі месенджери)</w:t>
            </w:r>
          </w:p>
          <w:p w14:paraId="3AB6C411" w14:textId="77777777" w:rsidR="00DA72C7" w:rsidRDefault="00DA72C7" w:rsidP="006C42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 0630704901 (помічник)</w:t>
            </w:r>
          </w:p>
        </w:tc>
      </w:tr>
      <w:tr w:rsidR="006C4292" w:rsidRPr="00F41A23" w14:paraId="542F4988" w14:textId="77777777" w:rsidTr="00C9662C">
        <w:tc>
          <w:tcPr>
            <w:tcW w:w="4786" w:type="dxa"/>
          </w:tcPr>
          <w:p w14:paraId="7AFAD445" w14:textId="77777777" w:rsidR="006C4292" w:rsidRDefault="00C9662C" w:rsidP="00C96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Сторінки у соціальних мережах/групи у месенджерах:</w:t>
            </w:r>
          </w:p>
        </w:tc>
        <w:tc>
          <w:tcPr>
            <w:tcW w:w="5103" w:type="dxa"/>
          </w:tcPr>
          <w:p w14:paraId="03AE6397" w14:textId="77777777" w:rsidR="006C4292" w:rsidRPr="00C5772B" w:rsidRDefault="00B07C84" w:rsidP="006C42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="00C5772B" w:rsidRPr="00C5772B">
                <w:rPr>
                  <w:rStyle w:val="a5"/>
                  <w:lang w:val="en-US"/>
                </w:rPr>
                <w:t>Facebook</w:t>
              </w:r>
            </w:hyperlink>
            <w:r w:rsidR="00C5772B" w:rsidRPr="00C5772B">
              <w:rPr>
                <w:lang w:val="en-US"/>
              </w:rPr>
              <w:t xml:space="preserve"> </w:t>
            </w:r>
            <w:r w:rsidR="00C5772B">
              <w:rPr>
                <w:lang w:val="en-US"/>
              </w:rPr>
              <w:t>http</w:t>
            </w:r>
            <w:r w:rsidR="00C5772B" w:rsidRPr="00C5772B">
              <w:rPr>
                <w:lang w:val="en-US"/>
              </w:rPr>
              <w:t>//www.facebook.com/profile.php?id=100001260161239</w:t>
            </w:r>
          </w:p>
        </w:tc>
      </w:tr>
    </w:tbl>
    <w:p w14:paraId="3524D0A8" w14:textId="77777777" w:rsidR="006C4292" w:rsidRDefault="006C4292" w:rsidP="006C4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755"/>
        <w:gridCol w:w="1134"/>
      </w:tblGrid>
      <w:tr w:rsidR="00C9662C" w14:paraId="504BD13C" w14:textId="77777777" w:rsidTr="00C9662C">
        <w:tc>
          <w:tcPr>
            <w:tcW w:w="8755" w:type="dxa"/>
          </w:tcPr>
          <w:p w14:paraId="6065863C" w14:textId="77777777" w:rsidR="00C9662C" w:rsidRDefault="00C9662C" w:rsidP="00C96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пленарних засідань, сесій/кількість відвіданих засідань</w:t>
            </w:r>
          </w:p>
        </w:tc>
        <w:tc>
          <w:tcPr>
            <w:tcW w:w="1134" w:type="dxa"/>
          </w:tcPr>
          <w:p w14:paraId="31DB9765" w14:textId="4981FE5C" w:rsidR="00C9662C" w:rsidRDefault="00085F3C" w:rsidP="00085F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C5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C9662C" w14:paraId="1818603A" w14:textId="77777777" w:rsidTr="00C9662C">
        <w:tc>
          <w:tcPr>
            <w:tcW w:w="8755" w:type="dxa"/>
          </w:tcPr>
          <w:p w14:paraId="07A6D8F2" w14:textId="77777777" w:rsidR="00C9662C" w:rsidRDefault="00C9662C" w:rsidP="00C96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засідань постійної депутатської комісії, до якої входить депутат/кількість відвіданих засідань </w:t>
            </w:r>
          </w:p>
        </w:tc>
        <w:tc>
          <w:tcPr>
            <w:tcW w:w="1134" w:type="dxa"/>
          </w:tcPr>
          <w:p w14:paraId="26DD6FD7" w14:textId="3C99B2B3" w:rsidR="00C9662C" w:rsidRDefault="00085F3C" w:rsidP="00085F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200F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C9662C" w14:paraId="193287B4" w14:textId="77777777" w:rsidTr="00C9662C">
        <w:tc>
          <w:tcPr>
            <w:tcW w:w="8755" w:type="dxa"/>
          </w:tcPr>
          <w:p w14:paraId="7A3051BB" w14:textId="77777777" w:rsidR="00C9662C" w:rsidRDefault="00C9662C" w:rsidP="00C96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проєктів рішень, ініційованих депутатом/яка з них затверджена радою</w:t>
            </w:r>
          </w:p>
        </w:tc>
        <w:tc>
          <w:tcPr>
            <w:tcW w:w="1134" w:type="dxa"/>
          </w:tcPr>
          <w:p w14:paraId="2ABC69C6" w14:textId="77777777" w:rsidR="00C9662C" w:rsidRDefault="00632C14" w:rsidP="003030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C9662C" w14:paraId="5E70DA8D" w14:textId="77777777" w:rsidTr="00C9662C">
        <w:tc>
          <w:tcPr>
            <w:tcW w:w="8755" w:type="dxa"/>
          </w:tcPr>
          <w:p w14:paraId="428CD5C3" w14:textId="77777777" w:rsidR="00C9662C" w:rsidRDefault="00C9662C" w:rsidP="00C96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поданих депутатських запитів</w:t>
            </w:r>
          </w:p>
        </w:tc>
        <w:tc>
          <w:tcPr>
            <w:tcW w:w="1134" w:type="dxa"/>
          </w:tcPr>
          <w:p w14:paraId="2FF17DB8" w14:textId="77777777" w:rsidR="00C9662C" w:rsidRDefault="00632C14" w:rsidP="003030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9662C" w14:paraId="7EEF7D32" w14:textId="77777777" w:rsidTr="00C9662C">
        <w:tc>
          <w:tcPr>
            <w:tcW w:w="8755" w:type="dxa"/>
          </w:tcPr>
          <w:p w14:paraId="2A7D43D7" w14:textId="77777777" w:rsidR="00C9662C" w:rsidRDefault="00C9662C" w:rsidP="00C96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поданих депутатських звернень</w:t>
            </w:r>
          </w:p>
        </w:tc>
        <w:tc>
          <w:tcPr>
            <w:tcW w:w="1134" w:type="dxa"/>
          </w:tcPr>
          <w:p w14:paraId="22A0692C" w14:textId="77777777" w:rsidR="00C9662C" w:rsidRDefault="00632C14" w:rsidP="00DA5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</w:tr>
      <w:tr w:rsidR="00C9662C" w14:paraId="4AA5E060" w14:textId="77777777" w:rsidTr="00C9662C">
        <w:tc>
          <w:tcPr>
            <w:tcW w:w="8755" w:type="dxa"/>
          </w:tcPr>
          <w:p w14:paraId="44A2DA8E" w14:textId="77777777" w:rsidR="00C9662C" w:rsidRDefault="00C9662C" w:rsidP="00C96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проведених прийомів громадян/кількість громадян на особистому прийомі</w:t>
            </w:r>
          </w:p>
        </w:tc>
        <w:tc>
          <w:tcPr>
            <w:tcW w:w="1134" w:type="dxa"/>
          </w:tcPr>
          <w:p w14:paraId="36A748F0" w14:textId="77777777" w:rsidR="00C9662C" w:rsidRDefault="00632C14" w:rsidP="00DA5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42/61</w:t>
            </w:r>
          </w:p>
        </w:tc>
      </w:tr>
      <w:tr w:rsidR="00C9662C" w14:paraId="4DAA7E07" w14:textId="77777777" w:rsidTr="00C9662C">
        <w:tc>
          <w:tcPr>
            <w:tcW w:w="8755" w:type="dxa"/>
          </w:tcPr>
          <w:p w14:paraId="589D9DC3" w14:textId="77777777" w:rsidR="00C9662C" w:rsidRDefault="00C9662C" w:rsidP="00C966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отриманих звернень/доручень громадян</w:t>
            </w:r>
            <w:r w:rsidR="00303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1134" w:type="dxa"/>
          </w:tcPr>
          <w:p w14:paraId="31BA2858" w14:textId="3047078C" w:rsidR="00C9662C" w:rsidRDefault="0046139A" w:rsidP="00DA5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</w:tr>
    </w:tbl>
    <w:p w14:paraId="20B1A604" w14:textId="77777777" w:rsidR="006C4292" w:rsidRDefault="0030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*отримано засобами зв'язку </w:t>
      </w:r>
    </w:p>
    <w:p w14:paraId="5A3AA844" w14:textId="77777777" w:rsidR="00FF2777" w:rsidRDefault="00FF2777" w:rsidP="00FF277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163B75">
        <w:rPr>
          <w:rFonts w:ascii="Times New Roman" w:hAnsi="Times New Roman" w:cs="Times New Roman"/>
          <w:b/>
          <w:sz w:val="28"/>
          <w:szCs w:val="28"/>
          <w:lang w:val="uk-UA"/>
        </w:rPr>
        <w:t>Про діяльність у раді та в її органах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5836">
        <w:rPr>
          <w:rFonts w:ascii="Times New Roman" w:hAnsi="Times New Roman" w:cs="Times New Roman"/>
          <w:i/>
          <w:sz w:val="20"/>
          <w:szCs w:val="20"/>
          <w:lang w:val="uk-UA"/>
        </w:rPr>
        <w:t>(в тому числі кількість відвіданих пленарних засідань сесій, засідань, постійних комісій, участь у роботі тимчасових, контрольних або інших комісіях/органах ради, робочих групах тощо; ініціювання питань для розгляду у робочих органах ради, особиста участь в розробці висновків, рекомендацій, доручень тощо)</w:t>
      </w:r>
    </w:p>
    <w:p w14:paraId="1756171E" w14:textId="77777777" w:rsidR="00C72C30" w:rsidRDefault="00C72C30" w:rsidP="0059682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C18847" w14:textId="28613954" w:rsidR="00DA72C7" w:rsidRDefault="00596827" w:rsidP="0059682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827">
        <w:rPr>
          <w:rFonts w:ascii="Times New Roman" w:hAnsi="Times New Roman" w:cs="Times New Roman"/>
          <w:sz w:val="28"/>
          <w:szCs w:val="28"/>
          <w:lang w:val="uk-UA"/>
        </w:rPr>
        <w:t xml:space="preserve">Брала участь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46139A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>-ти пленарних засіданнях сесій міської ради</w:t>
      </w:r>
      <w:r w:rsidR="00B978FF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46139A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B978FF">
        <w:rPr>
          <w:rFonts w:ascii="Times New Roman" w:hAnsi="Times New Roman" w:cs="Times New Roman"/>
          <w:sz w:val="28"/>
          <w:szCs w:val="28"/>
          <w:lang w:val="uk-UA"/>
        </w:rPr>
        <w:t>-ти засіданнях постійної комісії з питань охорони здоров'я</w:t>
      </w:r>
      <w:r w:rsidR="00DA72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795F658" w14:textId="77777777" w:rsidR="00596827" w:rsidRPr="00596827" w:rsidRDefault="00596827" w:rsidP="0059682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184CB0" w14:textId="77777777" w:rsidR="00FF2777" w:rsidRPr="00B978FF" w:rsidRDefault="00FF2777" w:rsidP="00FF277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3B75">
        <w:rPr>
          <w:rFonts w:ascii="Times New Roman" w:hAnsi="Times New Roman" w:cs="Times New Roman"/>
          <w:b/>
          <w:sz w:val="28"/>
          <w:szCs w:val="28"/>
          <w:lang w:val="uk-UA"/>
        </w:rPr>
        <w:t>Про прийняті радою та її органами рішення, хід їх виконання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5836">
        <w:rPr>
          <w:rFonts w:ascii="Times New Roman" w:hAnsi="Times New Roman" w:cs="Times New Roman"/>
          <w:i/>
          <w:sz w:val="20"/>
          <w:szCs w:val="20"/>
          <w:lang w:val="uk-UA"/>
        </w:rPr>
        <w:t>(коротко опишіть тематику важливих для громади рішень, прийнятих радою рішень або її робочими органами, стан або результати їх виконання)</w:t>
      </w:r>
    </w:p>
    <w:p w14:paraId="0242B0B1" w14:textId="1757E92A" w:rsidR="00B61016" w:rsidRDefault="00B978FF" w:rsidP="00B978F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46139A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 було прийнято усього </w:t>
      </w:r>
      <w:r w:rsidR="00E72E0E">
        <w:rPr>
          <w:rFonts w:ascii="Times New Roman" w:hAnsi="Times New Roman" w:cs="Times New Roman"/>
          <w:sz w:val="28"/>
          <w:szCs w:val="28"/>
          <w:lang w:val="uk-UA"/>
        </w:rPr>
        <w:t>1020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</w:t>
      </w:r>
      <w:r w:rsidR="00E72E0E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Одеської міської ради.</w:t>
      </w:r>
      <w:r w:rsidR="00B61016">
        <w:rPr>
          <w:rFonts w:ascii="Times New Roman" w:hAnsi="Times New Roman" w:cs="Times New Roman"/>
          <w:sz w:val="28"/>
          <w:szCs w:val="28"/>
          <w:lang w:val="uk-UA"/>
        </w:rPr>
        <w:t xml:space="preserve"> Найбільш важливими для громади є наступні рішення: </w:t>
      </w:r>
    </w:p>
    <w:p w14:paraId="4AE7C578" w14:textId="5323E554" w:rsidR="00C74E29" w:rsidRPr="00C74E29" w:rsidRDefault="0079176F" w:rsidP="00791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</w:t>
      </w:r>
      <w:r w:rsidR="00C74E29" w:rsidRPr="00C74E29">
        <w:rPr>
          <w:rFonts w:ascii="Times New Roman" w:hAnsi="Times New Roman" w:cs="Times New Roman"/>
          <w:sz w:val="28"/>
          <w:szCs w:val="28"/>
          <w:lang w:val="uk-UA"/>
        </w:rPr>
        <w:t>Комплексна програма будівництва і розвитку соціальної та інженерної інфраструктури міста Одеси на 2024 – 2025 роки</w:t>
      </w:r>
    </w:p>
    <w:p w14:paraId="2D852AC4" w14:textId="5DDB9ED9" w:rsidR="00C74E29" w:rsidRPr="00C74E29" w:rsidRDefault="0079176F" w:rsidP="00C74E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</w:t>
      </w:r>
      <w:r w:rsidR="00C74E29" w:rsidRPr="00C74E29">
        <w:rPr>
          <w:rFonts w:ascii="Times New Roman" w:hAnsi="Times New Roman" w:cs="Times New Roman"/>
          <w:sz w:val="28"/>
          <w:szCs w:val="28"/>
          <w:lang w:val="uk-UA"/>
        </w:rPr>
        <w:t>Міська цільова програма сприяння розвитку громадянського суспільства міста Одеси на 2024 – 2026 роки</w:t>
      </w:r>
    </w:p>
    <w:p w14:paraId="2B4A26BC" w14:textId="6F6B37FB" w:rsidR="00C74E29" w:rsidRPr="00C74E29" w:rsidRDefault="0079176F" w:rsidP="00791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</w:t>
      </w:r>
      <w:r w:rsidR="00C74E29" w:rsidRPr="00C74E29">
        <w:rPr>
          <w:rFonts w:ascii="Times New Roman" w:hAnsi="Times New Roman" w:cs="Times New Roman"/>
          <w:sz w:val="28"/>
          <w:szCs w:val="28"/>
          <w:lang w:val="uk-UA"/>
        </w:rPr>
        <w:t>Міська цільова програма створення страхового фонду документації м. Одеси на 2024 – 2027 роки</w:t>
      </w:r>
    </w:p>
    <w:p w14:paraId="50FD4C0B" w14:textId="272952AB" w:rsidR="00C74E29" w:rsidRPr="00C74E29" w:rsidRDefault="0079176F" w:rsidP="00791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4)</w:t>
      </w:r>
      <w:r w:rsidR="00C74E29" w:rsidRPr="00C74E29">
        <w:rPr>
          <w:rFonts w:ascii="Times New Roman" w:hAnsi="Times New Roman" w:cs="Times New Roman"/>
          <w:sz w:val="28"/>
          <w:szCs w:val="28"/>
          <w:lang w:val="uk-UA"/>
        </w:rPr>
        <w:t>Міська цільова програма розвитку та функціонування української мови як державної в усіх сферах суспільного життя в місті Одесі на 2024 – 2025 роки</w:t>
      </w:r>
    </w:p>
    <w:p w14:paraId="3761F6A0" w14:textId="1A376768" w:rsidR="00C74E29" w:rsidRPr="00C74E29" w:rsidRDefault="0079176F" w:rsidP="00791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5)</w:t>
      </w:r>
      <w:r w:rsidR="00C74E29" w:rsidRPr="00C74E29">
        <w:rPr>
          <w:rFonts w:ascii="Times New Roman" w:hAnsi="Times New Roman" w:cs="Times New Roman"/>
          <w:sz w:val="28"/>
          <w:szCs w:val="28"/>
          <w:lang w:val="uk-UA"/>
        </w:rPr>
        <w:t>Міська цільова програма «Незламна Одеса» на 2024 - 2026 роки</w:t>
      </w:r>
    </w:p>
    <w:p w14:paraId="15C59600" w14:textId="00C8EB18" w:rsidR="00C74E29" w:rsidRPr="00C74E29" w:rsidRDefault="0079176F" w:rsidP="00791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6)</w:t>
      </w:r>
      <w:r w:rsidR="00C74E29" w:rsidRPr="00C74E29">
        <w:rPr>
          <w:rFonts w:ascii="Times New Roman" w:hAnsi="Times New Roman" w:cs="Times New Roman"/>
          <w:sz w:val="28"/>
          <w:szCs w:val="28"/>
          <w:lang w:val="uk-UA"/>
        </w:rPr>
        <w:t>Міська цільова програма цифрової трансформації  Одеської міської ради «Цифрова Одеса»  на 2024 – 2026 роки</w:t>
      </w:r>
    </w:p>
    <w:p w14:paraId="1F319FFC" w14:textId="255919E3" w:rsidR="00B978FF" w:rsidRPr="00C74E29" w:rsidRDefault="0079176F" w:rsidP="00791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7)</w:t>
      </w:r>
      <w:r w:rsidR="00C74E29" w:rsidRPr="00C74E29">
        <w:rPr>
          <w:rFonts w:ascii="Times New Roman" w:hAnsi="Times New Roman" w:cs="Times New Roman"/>
          <w:sz w:val="28"/>
          <w:szCs w:val="28"/>
          <w:lang w:val="uk-UA"/>
        </w:rPr>
        <w:t>Міська цільова програма з реалізації сімейної, гендерної політики, попередження домашнього насильства та протидії торгівлі людьми на 2025–2027 роки</w:t>
      </w:r>
      <w:r w:rsidR="00C72C30" w:rsidRPr="00C74E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FA960A7" w14:textId="20842447" w:rsidR="00C74E29" w:rsidRPr="00C74E29" w:rsidRDefault="00F41A23" w:rsidP="00791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1A23">
        <w:rPr>
          <w:rFonts w:ascii="Times New Roman" w:hAnsi="Times New Roman" w:cs="Times New Roman"/>
          <w:sz w:val="28"/>
          <w:szCs w:val="28"/>
        </w:rPr>
        <w:t>8)</w:t>
      </w:r>
      <w:r w:rsidR="00C74E29" w:rsidRPr="00C74E29">
        <w:rPr>
          <w:rFonts w:ascii="Times New Roman" w:hAnsi="Times New Roman" w:cs="Times New Roman"/>
          <w:sz w:val="28"/>
          <w:szCs w:val="28"/>
          <w:lang w:val="uk-UA"/>
        </w:rPr>
        <w:t xml:space="preserve">Міська цільова програма розвитку міжнародного співробітництва, туризму та маркетингу міста Одеси </w:t>
      </w:r>
      <w:proofErr w:type="gramStart"/>
      <w:r w:rsidR="00C74E29" w:rsidRPr="00C74E29">
        <w:rPr>
          <w:rFonts w:ascii="Times New Roman" w:hAnsi="Times New Roman" w:cs="Times New Roman"/>
          <w:sz w:val="28"/>
          <w:szCs w:val="28"/>
          <w:lang w:val="uk-UA"/>
        </w:rPr>
        <w:t>на  2024</w:t>
      </w:r>
      <w:proofErr w:type="gramEnd"/>
      <w:r w:rsidR="00C74E29" w:rsidRPr="00C74E29">
        <w:rPr>
          <w:rFonts w:ascii="Times New Roman" w:hAnsi="Times New Roman" w:cs="Times New Roman"/>
          <w:sz w:val="28"/>
          <w:szCs w:val="28"/>
          <w:lang w:val="uk-UA"/>
        </w:rPr>
        <w:t xml:space="preserve"> – 2026 роки</w:t>
      </w:r>
    </w:p>
    <w:p w14:paraId="0F5DEEF0" w14:textId="60BB0F18" w:rsidR="00B61016" w:rsidRPr="00C74E29" w:rsidRDefault="00F41A23" w:rsidP="00791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0912">
        <w:rPr>
          <w:rFonts w:ascii="Times New Roman" w:hAnsi="Times New Roman" w:cs="Times New Roman"/>
          <w:sz w:val="28"/>
          <w:szCs w:val="28"/>
        </w:rPr>
        <w:t>9)</w:t>
      </w:r>
      <w:r w:rsidR="00C74E29" w:rsidRPr="00C74E29">
        <w:rPr>
          <w:rFonts w:ascii="Times New Roman" w:hAnsi="Times New Roman" w:cs="Times New Roman"/>
          <w:sz w:val="28"/>
          <w:szCs w:val="28"/>
          <w:lang w:val="uk-UA"/>
        </w:rPr>
        <w:t>Міська цільова програма розвитку культури в м. Одесі на 2025 – 2029 роки</w:t>
      </w:r>
      <w:r w:rsidR="00C72C30" w:rsidRPr="00C74E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A423D0" w14:textId="77777777" w:rsidR="00B978FF" w:rsidRPr="00C74E29" w:rsidRDefault="00B978FF" w:rsidP="00C74E29"/>
    <w:p w14:paraId="30FEA600" w14:textId="77777777" w:rsidR="00FF2777" w:rsidRDefault="00FF2777" w:rsidP="00FF277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163B75">
        <w:rPr>
          <w:rFonts w:ascii="Times New Roman" w:hAnsi="Times New Roman" w:cs="Times New Roman"/>
          <w:b/>
          <w:sz w:val="28"/>
          <w:szCs w:val="28"/>
          <w:lang w:val="uk-UA"/>
        </w:rPr>
        <w:t>Про особисту участь в обговоренні, прийнятті та в організації виконання рішень ради та її органів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5836">
        <w:rPr>
          <w:rFonts w:ascii="Times New Roman" w:hAnsi="Times New Roman" w:cs="Times New Roman"/>
          <w:i/>
          <w:sz w:val="20"/>
          <w:szCs w:val="20"/>
          <w:lang w:val="uk-UA"/>
        </w:rPr>
        <w:t>(в тому числі</w:t>
      </w:r>
      <w:r w:rsidR="00763E28" w:rsidRPr="00DA5836">
        <w:rPr>
          <w:rFonts w:ascii="Times New Roman" w:hAnsi="Times New Roman" w:cs="Times New Roman"/>
          <w:i/>
          <w:sz w:val="20"/>
          <w:szCs w:val="20"/>
          <w:lang w:val="uk-UA"/>
        </w:rPr>
        <w:t>, про розробку</w:t>
      </w:r>
      <w:r w:rsidRPr="00DA5836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="00763E28" w:rsidRPr="00DA5836">
        <w:rPr>
          <w:rFonts w:ascii="Times New Roman" w:hAnsi="Times New Roman" w:cs="Times New Roman"/>
          <w:i/>
          <w:sz w:val="20"/>
          <w:szCs w:val="20"/>
          <w:lang w:val="uk-UA"/>
        </w:rPr>
        <w:t>та подання власних проєктів рішень ради, внесення поправок до проєктів або змін до рішень ради, ініціювання розгляду питань на засіданнях постійної комісії, здійснення контролю щодо виконання рішень ради тощо; зазначте посилання на сайт ради на прийняті рішення за власною ініціативою, коротко опишіть їх тематику або ста виконання)</w:t>
      </w:r>
    </w:p>
    <w:p w14:paraId="343313C2" w14:textId="77777777" w:rsidR="00F308FC" w:rsidRDefault="00F308FC" w:rsidP="00C72C3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89D770" w14:textId="75B628A5" w:rsidR="00C72C30" w:rsidRPr="0079176F" w:rsidRDefault="00303044" w:rsidP="007917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176F">
        <w:rPr>
          <w:rFonts w:ascii="Times New Roman" w:hAnsi="Times New Roman" w:cs="Times New Roman"/>
          <w:sz w:val="28"/>
          <w:szCs w:val="28"/>
          <w:lang w:val="uk-UA"/>
        </w:rPr>
        <w:t>Взяла безпосередню</w:t>
      </w:r>
      <w:r w:rsidR="00F308FC" w:rsidRPr="007917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2C30" w:rsidRPr="0079176F">
        <w:rPr>
          <w:rFonts w:ascii="Times New Roman" w:hAnsi="Times New Roman" w:cs="Times New Roman"/>
          <w:sz w:val="28"/>
          <w:szCs w:val="28"/>
          <w:lang w:val="uk-UA"/>
        </w:rPr>
        <w:t xml:space="preserve">участь у розробці проєктів </w:t>
      </w:r>
      <w:r w:rsidR="00E72E0E" w:rsidRPr="0079176F">
        <w:rPr>
          <w:rFonts w:ascii="Times New Roman" w:hAnsi="Times New Roman" w:cs="Times New Roman"/>
          <w:sz w:val="28"/>
          <w:szCs w:val="28"/>
          <w:lang w:val="uk-UA"/>
        </w:rPr>
        <w:t xml:space="preserve">змін до </w:t>
      </w:r>
      <w:r w:rsidR="00C72C30" w:rsidRPr="0079176F">
        <w:rPr>
          <w:rFonts w:ascii="Times New Roman" w:hAnsi="Times New Roman" w:cs="Times New Roman"/>
          <w:sz w:val="28"/>
          <w:szCs w:val="28"/>
          <w:lang w:val="uk-UA"/>
        </w:rPr>
        <w:t>міських цільових програм:</w:t>
      </w:r>
    </w:p>
    <w:p w14:paraId="111AB4FD" w14:textId="77777777" w:rsidR="00C72C30" w:rsidRPr="00B61016" w:rsidRDefault="00C72C30" w:rsidP="00E72E0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1)</w:t>
      </w:r>
      <w:r w:rsidRPr="00B61016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Міськ</w:t>
      </w:r>
      <w:r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ої</w:t>
      </w:r>
      <w:r w:rsidRPr="00B61016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 цільов</w:t>
      </w:r>
      <w:r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ої</w:t>
      </w:r>
      <w:r w:rsidRPr="00B61016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 xml:space="preserve"> програм</w:t>
      </w:r>
      <w:r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 xml:space="preserve">и </w:t>
      </w:r>
      <w:r w:rsidRPr="00B61016">
        <w:rPr>
          <w:rFonts w:ascii="Times New Roman" w:hAnsi="Times New Roman" w:cs="Times New Roman"/>
          <w:sz w:val="28"/>
          <w:szCs w:val="28"/>
          <w:lang w:val="uk-UA"/>
        </w:rPr>
        <w:t>«Ветеран Одеси» на 2024 - 2026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5964D7">
        <w:rPr>
          <w:rFonts w:ascii="Times New Roman" w:hAnsi="Times New Roman" w:cs="Times New Roman"/>
          <w:sz w:val="28"/>
          <w:szCs w:val="28"/>
          <w:lang w:val="uk-UA"/>
        </w:rPr>
        <w:t>/omr.gov.ua/</w:t>
      </w:r>
      <w:proofErr w:type="spellStart"/>
      <w:r w:rsidRPr="005964D7">
        <w:rPr>
          <w:rFonts w:ascii="Times New Roman" w:hAnsi="Times New Roman" w:cs="Times New Roman"/>
          <w:sz w:val="28"/>
          <w:szCs w:val="28"/>
          <w:lang w:val="uk-UA"/>
        </w:rPr>
        <w:t>ua</w:t>
      </w:r>
      <w:proofErr w:type="spellEnd"/>
      <w:r w:rsidRPr="005964D7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5964D7">
        <w:rPr>
          <w:rFonts w:ascii="Times New Roman" w:hAnsi="Times New Roman" w:cs="Times New Roman"/>
          <w:sz w:val="28"/>
          <w:szCs w:val="28"/>
          <w:lang w:val="uk-UA"/>
        </w:rPr>
        <w:t>acts</w:t>
      </w:r>
      <w:proofErr w:type="spellEnd"/>
      <w:r w:rsidRPr="005964D7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5964D7">
        <w:rPr>
          <w:rFonts w:ascii="Times New Roman" w:hAnsi="Times New Roman" w:cs="Times New Roman"/>
          <w:sz w:val="28"/>
          <w:szCs w:val="28"/>
          <w:lang w:val="uk-UA"/>
        </w:rPr>
        <w:t>council</w:t>
      </w:r>
      <w:proofErr w:type="spellEnd"/>
      <w:r w:rsidRPr="005964D7">
        <w:rPr>
          <w:rFonts w:ascii="Times New Roman" w:hAnsi="Times New Roman" w:cs="Times New Roman"/>
          <w:sz w:val="28"/>
          <w:szCs w:val="28"/>
          <w:lang w:val="uk-UA"/>
        </w:rPr>
        <w:t>/201017/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11DDF55" w14:textId="77777777" w:rsidR="00C72C30" w:rsidRDefault="00C72C30" w:rsidP="00E72E0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3)</w:t>
      </w:r>
      <w:r w:rsidRPr="00B61016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Міськ</w:t>
      </w:r>
      <w:r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ої</w:t>
      </w:r>
      <w:r w:rsidRPr="00B61016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 цільов</w:t>
      </w:r>
      <w:r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ої</w:t>
      </w:r>
      <w:r w:rsidRPr="00B61016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 xml:space="preserve"> програм</w:t>
      </w:r>
      <w:r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 xml:space="preserve">и </w:t>
      </w:r>
      <w:r w:rsidRPr="00B61016">
        <w:rPr>
          <w:rFonts w:ascii="Times New Roman" w:hAnsi="Times New Roman" w:cs="Times New Roman"/>
          <w:sz w:val="28"/>
          <w:szCs w:val="28"/>
          <w:lang w:val="uk-UA"/>
        </w:rPr>
        <w:t>«Здоров'я» на 2024 - 2026 роки</w:t>
      </w:r>
      <w:r w:rsidR="00F308FC">
        <w:rPr>
          <w:rFonts w:ascii="Times New Roman" w:hAnsi="Times New Roman" w:cs="Times New Roman"/>
          <w:sz w:val="28"/>
          <w:szCs w:val="28"/>
          <w:lang w:val="uk-UA"/>
        </w:rPr>
        <w:t>, зокрема розділу щодо протидії</w:t>
      </w:r>
      <w:r w:rsidR="00F308FC" w:rsidRPr="006A4A12">
        <w:rPr>
          <w:rFonts w:ascii="Times New Roman" w:hAnsi="Times New Roman" w:cs="Times New Roman"/>
          <w:sz w:val="28"/>
          <w:szCs w:val="28"/>
          <w:lang w:val="uk-UA"/>
        </w:rPr>
        <w:t xml:space="preserve"> ВІЛ-інфекції / СНІДу, туберкульозу гепатитам та наркоманії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964D7">
        <w:rPr>
          <w:rFonts w:ascii="Times New Roman" w:hAnsi="Times New Roman" w:cs="Times New Roman"/>
          <w:sz w:val="28"/>
          <w:szCs w:val="28"/>
          <w:lang w:val="uk-UA"/>
        </w:rPr>
        <w:t>/omr.gov.ua/</w:t>
      </w:r>
      <w:proofErr w:type="spellStart"/>
      <w:r w:rsidRPr="005964D7">
        <w:rPr>
          <w:rFonts w:ascii="Times New Roman" w:hAnsi="Times New Roman" w:cs="Times New Roman"/>
          <w:sz w:val="28"/>
          <w:szCs w:val="28"/>
          <w:lang w:val="uk-UA"/>
        </w:rPr>
        <w:t>ua</w:t>
      </w:r>
      <w:proofErr w:type="spellEnd"/>
      <w:r w:rsidRPr="005964D7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5964D7">
        <w:rPr>
          <w:rFonts w:ascii="Times New Roman" w:hAnsi="Times New Roman" w:cs="Times New Roman"/>
          <w:sz w:val="28"/>
          <w:szCs w:val="28"/>
          <w:lang w:val="uk-UA"/>
        </w:rPr>
        <w:t>acts</w:t>
      </w:r>
      <w:proofErr w:type="spellEnd"/>
      <w:r w:rsidRPr="005964D7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5964D7">
        <w:rPr>
          <w:rFonts w:ascii="Times New Roman" w:hAnsi="Times New Roman" w:cs="Times New Roman"/>
          <w:sz w:val="28"/>
          <w:szCs w:val="28"/>
          <w:lang w:val="uk-UA"/>
        </w:rPr>
        <w:t>council</w:t>
      </w:r>
      <w:proofErr w:type="spellEnd"/>
      <w:r w:rsidRPr="005964D7">
        <w:rPr>
          <w:rFonts w:ascii="Times New Roman" w:hAnsi="Times New Roman" w:cs="Times New Roman"/>
          <w:sz w:val="28"/>
          <w:szCs w:val="28"/>
          <w:lang w:val="uk-UA"/>
        </w:rPr>
        <w:t>/200990/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220DB020" w14:textId="6B88778B" w:rsidR="00632C14" w:rsidRPr="00C72C30" w:rsidRDefault="00632C14" w:rsidP="00E72E0E">
      <w:pPr>
        <w:pStyle w:val="a4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 xml:space="preserve">4) </w:t>
      </w:r>
      <w:r w:rsidR="00E72E0E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 xml:space="preserve">Міської </w:t>
      </w:r>
      <w:r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 xml:space="preserve"> </w:t>
      </w:r>
      <w:r w:rsidR="00E72E0E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цільової п</w:t>
      </w:r>
      <w:r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 xml:space="preserve">рограми </w:t>
      </w:r>
      <w:r w:rsidR="00E72E0E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сприяння розвитку</w:t>
      </w:r>
      <w:r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 xml:space="preserve"> громадського суспільства, яка була підтримана міською радою</w:t>
      </w:r>
      <w:r w:rsidR="00E72E0E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 xml:space="preserve"> (</w:t>
      </w:r>
      <w:r w:rsidR="00E72E0E" w:rsidRPr="00E72E0E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/omr.gov.ua/</w:t>
      </w:r>
      <w:proofErr w:type="spellStart"/>
      <w:r w:rsidR="00E72E0E" w:rsidRPr="00E72E0E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ua</w:t>
      </w:r>
      <w:proofErr w:type="spellEnd"/>
      <w:r w:rsidR="00E72E0E" w:rsidRPr="00E72E0E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/</w:t>
      </w:r>
      <w:proofErr w:type="spellStart"/>
      <w:r w:rsidR="00E72E0E" w:rsidRPr="00E72E0E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acts</w:t>
      </w:r>
      <w:proofErr w:type="spellEnd"/>
      <w:r w:rsidR="00E72E0E" w:rsidRPr="00E72E0E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/</w:t>
      </w:r>
      <w:proofErr w:type="spellStart"/>
      <w:r w:rsidR="00E72E0E" w:rsidRPr="00E72E0E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council</w:t>
      </w:r>
      <w:proofErr w:type="spellEnd"/>
      <w:r w:rsidR="00E72E0E" w:rsidRPr="00E72E0E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/202287</w:t>
      </w:r>
      <w:r w:rsidR="00E72E0E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)</w:t>
      </w:r>
    </w:p>
    <w:p w14:paraId="022A7300" w14:textId="715A89AC" w:rsidR="006A4A12" w:rsidRPr="006A4A12" w:rsidRDefault="006A4A12" w:rsidP="006A4A12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A4A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здійснено </w:t>
      </w:r>
      <w:r w:rsidR="00E72E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7</w:t>
      </w:r>
      <w:r w:rsidRPr="006A4A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виступів з окремих питань порядку денного та пропозицій до міських цільових програм. </w:t>
      </w:r>
    </w:p>
    <w:p w14:paraId="318A8365" w14:textId="77777777" w:rsidR="006A4A12" w:rsidRDefault="006A4A12" w:rsidP="006A4A12">
      <w:pPr>
        <w:pStyle w:val="a4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Участь у роботі постійної комісії з питань охорони здоров'я </w:t>
      </w:r>
    </w:p>
    <w:p w14:paraId="29DF7C9B" w14:textId="3EE65A57" w:rsidR="006A4A12" w:rsidRDefault="006A4A12" w:rsidP="006A4A12">
      <w:pPr>
        <w:shd w:val="clear" w:color="auto" w:fill="FFFFFF"/>
        <w:spacing w:after="0" w:line="240" w:lineRule="auto"/>
        <w:ind w:lef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Брала участь у </w:t>
      </w:r>
      <w:r w:rsidR="007917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-ти засіданнях комісії</w:t>
      </w:r>
      <w:r w:rsidR="00D606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результатами розгляду питань порядку денного мною надано:</w:t>
      </w:r>
    </w:p>
    <w:p w14:paraId="7DBC18A7" w14:textId="77777777" w:rsidR="006A4A12" w:rsidRDefault="006A4A12" w:rsidP="006A4A1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73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4B6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3673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проєкти рішення комісії щодо міських цільових програм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охорони здоров'я </w:t>
      </w:r>
      <w:r w:rsidRPr="003673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розгляду на сесіях міської ради;</w:t>
      </w:r>
    </w:p>
    <w:p w14:paraId="340AB069" w14:textId="77777777" w:rsidR="006A4A12" w:rsidRDefault="006A4A12" w:rsidP="006A4A1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пропозиції щодо погодження проєктів інших міських цільових програм.</w:t>
      </w:r>
    </w:p>
    <w:p w14:paraId="191E7BCC" w14:textId="77777777" w:rsidR="008C786F" w:rsidRDefault="006A4A12" w:rsidP="006A4A1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пропозиції щодо організації надання медичної допомоги в лікувально-профілактичних закладах охорони здоров'я міської ра</w:t>
      </w:r>
      <w:r w:rsidR="008C78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 та оптимізації їх структури.</w:t>
      </w:r>
    </w:p>
    <w:p w14:paraId="417FF7CF" w14:textId="77777777" w:rsidR="008C786F" w:rsidRDefault="008C786F" w:rsidP="008C786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ініціювала розгляд питань практичної реалізації заходів щодо протидії поширенню наркоманії та вживання психоактивних речовин, надання допомоги залежним та співзалежним особам за програмами:</w:t>
      </w:r>
    </w:p>
    <w:p w14:paraId="65528A9A" w14:textId="77777777" w:rsidR="008C786F" w:rsidRDefault="008C786F" w:rsidP="008C786F">
      <w:pPr>
        <w:pStyle w:val="a4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замісної підтримувальної терапії;</w:t>
      </w:r>
    </w:p>
    <w:p w14:paraId="2A9C1DF3" w14:textId="77777777" w:rsidR="008C786F" w:rsidRDefault="008C786F" w:rsidP="008C786F">
      <w:pPr>
        <w:pStyle w:val="a4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надання медичної, соціально-психологічної допомоги особам із розладами психіки внаслідок вживання психоактивних речовин за програмою «28 днів».</w:t>
      </w:r>
    </w:p>
    <w:p w14:paraId="4235AB40" w14:textId="0E44B99C" w:rsidR="00A2150B" w:rsidRDefault="00A2150B" w:rsidP="00541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41C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виконання рішень міської ради та з метою реалізації завдань, визначених у відповідних міських цільових програмах, рішеннях виконавчого комітету у </w:t>
      </w:r>
      <w:r w:rsidRPr="00541C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звітному періоді виконувала обов'язки у складі  створених колегіальних консультативно-дорадчих органів</w:t>
      </w:r>
      <w:r w:rsidR="00541CBF" w:rsidRPr="00541C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зокрема</w:t>
      </w:r>
      <w:r w:rsidRPr="00541C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14:paraId="7D913E5B" w14:textId="0871A256" w:rsidR="0086692C" w:rsidRPr="00541CBF" w:rsidRDefault="0086692C" w:rsidP="00541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Координаційної ради з питань формування та реалізації ветеранської політики у м. Одесі;</w:t>
      </w:r>
    </w:p>
    <w:p w14:paraId="1FF78407" w14:textId="77777777" w:rsidR="00A2150B" w:rsidRDefault="00A2150B" w:rsidP="00A2150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Міської координаційної ради з питань сімейної політики, гендерної рівності, демографічного розвитку, запобігання домашньому насильству та протидії торгівлі людьми;</w:t>
      </w:r>
    </w:p>
    <w:p w14:paraId="7590C8D9" w14:textId="77777777" w:rsidR="00A2150B" w:rsidRPr="00C00705" w:rsidRDefault="00A2150B" w:rsidP="00A2150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007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Міської координаційної ради з питань</w:t>
      </w:r>
      <w:r w:rsidRPr="00C00705">
        <w:rPr>
          <w:rFonts w:ascii="Times New Roman" w:hAnsi="Times New Roman" w:cs="Times New Roman"/>
          <w:color w:val="252525"/>
          <w:sz w:val="28"/>
          <w:szCs w:val="28"/>
          <w:lang w:val="uk-UA"/>
        </w:rPr>
        <w:t xml:space="preserve"> протидії ВІЛ-інфекції/СНІДу, туберкульозу та наркоманії;</w:t>
      </w:r>
    </w:p>
    <w:p w14:paraId="4E761189" w14:textId="77777777" w:rsidR="00A2150B" w:rsidRPr="00C00705" w:rsidRDefault="00A2150B" w:rsidP="00A2150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007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голови Робочої групи з питань досягнення цілей глобальної ініціативи </w:t>
      </w:r>
      <w:r w:rsidRPr="00C0070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val="uk-UA"/>
        </w:rPr>
        <w:t>«Fast-Track Cities» у м. Одесі</w:t>
      </w: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val="uk-UA"/>
        </w:rPr>
        <w:t>;</w:t>
      </w:r>
    </w:p>
    <w:p w14:paraId="228B9368" w14:textId="77777777" w:rsidR="003126BC" w:rsidRDefault="00A2150B" w:rsidP="00A2150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06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Піклувальної ради департаменту праці та соціальної політики</w:t>
      </w:r>
      <w:r w:rsidR="00312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5FA2C011" w14:textId="77777777" w:rsidR="008C786F" w:rsidRPr="008C786F" w:rsidRDefault="00A2150B" w:rsidP="00A2150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C78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8C786F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 xml:space="preserve">Комісії з визначення осіб, які потребують адресної муніципальної допомоги та перебувають у складних життєвих обставинах і не мають змоги своєчасно та в повному обсязі оплачувати за спожиті житлово-комунальні послуги. </w:t>
      </w:r>
    </w:p>
    <w:p w14:paraId="01AF2A5D" w14:textId="77777777" w:rsidR="008C786F" w:rsidRPr="008C786F" w:rsidRDefault="00A2150B" w:rsidP="00A2150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C78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Робочої групи з надання допомоги ветеранам війни та сім’ям загиблих (померлих) воїнів на території інших держав, під час воєнних дій та конфліктів на території України, які зареєстровані та фактично проживають у місті Одесі</w:t>
      </w:r>
      <w:r w:rsidR="008C78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  <w:r w:rsidRPr="008C78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14:paraId="37F8F1A0" w14:textId="77777777" w:rsidR="008C786F" w:rsidRDefault="00A2150B" w:rsidP="00A2150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C78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Робочої групи з питань забезпечення протезно-ортопедичними виробами осіб з інвалідністю. </w:t>
      </w:r>
    </w:p>
    <w:p w14:paraId="645A57AC" w14:textId="77777777" w:rsidR="00A2150B" w:rsidRPr="008C786F" w:rsidRDefault="00A2150B" w:rsidP="00A2150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C78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Робочої групи з питань надання медичної допомоги дітям, мешканцям м. Одеси, що страждають на цукровий діабет;</w:t>
      </w:r>
    </w:p>
    <w:p w14:paraId="78E25C70" w14:textId="77777777" w:rsidR="00A2150B" w:rsidRPr="00F80850" w:rsidRDefault="00A2150B" w:rsidP="00A2150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r w:rsidRPr="00F808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обочої групи з питань забезпечення прав багатодітних сімей та отримання передбачених законодавством пільг;</w:t>
      </w:r>
    </w:p>
    <w:p w14:paraId="1F0137AA" w14:textId="77777777" w:rsidR="00A2150B" w:rsidRPr="00F80850" w:rsidRDefault="00A2150B" w:rsidP="00A2150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Робочої групи </w:t>
      </w:r>
      <w:r w:rsidRPr="00F808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оптимізації мережі та структури закладів охорони здоров'я комунальної власності територіальної громади м. Одеси;</w:t>
      </w:r>
    </w:p>
    <w:p w14:paraId="0CC13BB8" w14:textId="77777777" w:rsidR="00A2150B" w:rsidRPr="00AD5E4D" w:rsidRDefault="00A2150B" w:rsidP="00A2150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</w:t>
      </w:r>
      <w:r w:rsidRPr="00F808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оловою 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Комісії</w:t>
      </w:r>
      <w:r w:rsidRPr="00F80850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для проведення конкурсного відбору проєктів (заходів), розроблених інститутами громадянського суспільства, що реалізуються за рахунок коштів, затверджених у бюджеті Одеської міської територіальної громади, та здійснення моніторингу їх виконання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;</w:t>
      </w:r>
    </w:p>
    <w:p w14:paraId="6C1CB5D7" w14:textId="77777777" w:rsidR="006A4A12" w:rsidRPr="003673C9" w:rsidRDefault="006A4A12" w:rsidP="006A4A12">
      <w:pPr>
        <w:pStyle w:val="a4"/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478FB8F" w14:textId="77777777" w:rsidR="00763E28" w:rsidRDefault="00763E28" w:rsidP="00FF277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163B75">
        <w:rPr>
          <w:rFonts w:ascii="Times New Roman" w:hAnsi="Times New Roman" w:cs="Times New Roman"/>
          <w:b/>
          <w:sz w:val="28"/>
          <w:szCs w:val="28"/>
          <w:lang w:val="uk-UA"/>
        </w:rPr>
        <w:t>Про роботу у виборчому окрузі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5836">
        <w:rPr>
          <w:rFonts w:ascii="Times New Roman" w:hAnsi="Times New Roman" w:cs="Times New Roman"/>
          <w:i/>
          <w:sz w:val="20"/>
          <w:szCs w:val="20"/>
          <w:lang w:val="uk-UA"/>
        </w:rPr>
        <w:t>(в тому числі, про роботу з виборцями, здійснення особистого прийому виборців, питання, що були отримані на прийомах, та заходи, направлені на вирішення цих питань)</w:t>
      </w:r>
    </w:p>
    <w:p w14:paraId="50575991" w14:textId="77777777" w:rsidR="00B42D34" w:rsidRPr="00326766" w:rsidRDefault="00B42D34" w:rsidP="00B42D34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766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зв'язку з введенням правового режиму військового стану, небезпекою внаслідок ворожих ударів по місту, звернення виборців відпрацьовувалися дистанційно</w:t>
      </w:r>
      <w:r w:rsidR="00632C14">
        <w:rPr>
          <w:rFonts w:ascii="Times New Roman" w:hAnsi="Times New Roman" w:cs="Times New Roman"/>
          <w:sz w:val="28"/>
          <w:szCs w:val="28"/>
          <w:lang w:val="uk-UA"/>
        </w:rPr>
        <w:t xml:space="preserve"> та на зустрічах за конкретними адресами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13E77E" w14:textId="77777777" w:rsidR="00B42D34" w:rsidRDefault="00B42D34" w:rsidP="00B42D3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 до звернень виборців надані консультації та </w:t>
      </w:r>
      <w:r w:rsidR="00DF46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сприяння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щодо отримання матеріальної допомоги для вирішення соціально-побутових проблем, компенсації за проведене лікування, проведення ремонтних робіт житлових будинків (квартир), постраждалих внаслідок ракетних у</w:t>
      </w:r>
      <w:r w:rsidR="00DF46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дарів ворога, а також:</w:t>
      </w:r>
    </w:p>
    <w:p w14:paraId="10A4A21F" w14:textId="77777777" w:rsidR="00B42D34" w:rsidRDefault="00B42D34" w:rsidP="00B42D3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для вирішення проблемних питань, порушених виборцями,  направлені звернення до посадових осіб виконавчих органів установ, підприємств міської ради та органів державної влади;</w:t>
      </w:r>
    </w:p>
    <w:p w14:paraId="16EC2E78" w14:textId="77777777" w:rsidR="00B42D34" w:rsidRDefault="00B42D34" w:rsidP="00B42D3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надано допомогу та сприяння у вирішенні проблем у сфері житлово-комунального господарства, благоустрою, соціального захисту, соціально-побутових проблем, медичної допомоги</w:t>
      </w:r>
      <w:r w:rsidR="00B849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7DBF75B3" w14:textId="77777777" w:rsidR="00B42D34" w:rsidRDefault="00B849CB" w:rsidP="00B42D3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- надані</w:t>
      </w:r>
      <w:r w:rsidR="00B42D34" w:rsidRPr="002543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консультаці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</w:t>
      </w:r>
      <w:r w:rsidR="00B42D34" w:rsidRPr="002543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роз'яснен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ня</w:t>
      </w:r>
      <w:r w:rsidR="00B42D34" w:rsidRPr="002543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42D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щодо рішень, прийнятих міською радою та виконавчим комітетом</w:t>
      </w:r>
      <w:r w:rsidR="00B42D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135880" w14:textId="77777777" w:rsidR="00541CBF" w:rsidRPr="00B42D34" w:rsidRDefault="00541CBF" w:rsidP="00541CBF">
      <w:pPr>
        <w:pStyle w:val="a4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23705BC" w14:textId="1718CFF4" w:rsidR="00AC0430" w:rsidRDefault="00763E28" w:rsidP="00FF277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163B75">
        <w:rPr>
          <w:rFonts w:ascii="Times New Roman" w:hAnsi="Times New Roman" w:cs="Times New Roman"/>
          <w:b/>
          <w:sz w:val="28"/>
          <w:szCs w:val="28"/>
          <w:lang w:val="uk-UA"/>
        </w:rPr>
        <w:t>Про доручення виборців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5836">
        <w:rPr>
          <w:rFonts w:ascii="Times New Roman" w:hAnsi="Times New Roman" w:cs="Times New Roman"/>
          <w:i/>
          <w:sz w:val="20"/>
          <w:szCs w:val="20"/>
          <w:lang w:val="uk-UA"/>
        </w:rPr>
        <w:t xml:space="preserve">(в тому числі, доручення, отримані під час зборів громадян, публічного звіту, інформація про розгляд або врахування </w:t>
      </w:r>
      <w:r w:rsidR="001A2D9C" w:rsidRPr="00DA5836">
        <w:rPr>
          <w:rFonts w:ascii="Times New Roman" w:hAnsi="Times New Roman" w:cs="Times New Roman"/>
          <w:i/>
          <w:sz w:val="20"/>
          <w:szCs w:val="20"/>
          <w:lang w:val="uk-UA"/>
        </w:rPr>
        <w:t>доручень виборців радою та її органів при розробці рішень та програм розвитку громади)</w:t>
      </w:r>
    </w:p>
    <w:p w14:paraId="2DEE923E" w14:textId="02C16B16" w:rsidR="00B07C84" w:rsidRPr="00B07C84" w:rsidRDefault="00B07C84" w:rsidP="00B07C84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B07C84">
        <w:rPr>
          <w:rFonts w:ascii="Times New Roman" w:hAnsi="Times New Roman" w:cs="Times New Roman"/>
          <w:sz w:val="28"/>
          <w:szCs w:val="28"/>
          <w:lang w:val="uk-UA"/>
        </w:rPr>
        <w:t>Доручення не надавалися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14:paraId="65FAD44F" w14:textId="77777777" w:rsidR="00763E28" w:rsidRDefault="001A2D9C" w:rsidP="00FF277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163B75">
        <w:rPr>
          <w:rFonts w:ascii="Times New Roman" w:hAnsi="Times New Roman" w:cs="Times New Roman"/>
          <w:b/>
          <w:sz w:val="28"/>
          <w:szCs w:val="28"/>
          <w:lang w:val="uk-UA"/>
        </w:rPr>
        <w:t>Про використання коштів депутатського фонду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5836">
        <w:rPr>
          <w:rFonts w:ascii="Times New Roman" w:hAnsi="Times New Roman" w:cs="Times New Roman"/>
          <w:i/>
          <w:sz w:val="20"/>
          <w:szCs w:val="20"/>
          <w:lang w:val="uk-UA"/>
        </w:rPr>
        <w:t>(про використання коштів депутатського фонду з зазначенням назв видатків/адрес об'єктів, їх загальної вартості, стану виконання робіт тощо)</w:t>
      </w:r>
    </w:p>
    <w:p w14:paraId="679277AE" w14:textId="35065DFF" w:rsidR="000F5E40" w:rsidRPr="000F5E40" w:rsidRDefault="008C3309" w:rsidP="000F5E40">
      <w:pPr>
        <w:tabs>
          <w:tab w:val="left" w:pos="979"/>
          <w:tab w:val="left" w:leader="underscore" w:pos="920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рахунок коштів депутатського фонду</w:t>
      </w:r>
      <w:r w:rsidR="001D52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придбано медичне обладнання </w:t>
      </w:r>
      <w:r w:rsidR="000F5E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КНП </w:t>
      </w:r>
      <w:r w:rsidR="000F5E40" w:rsidRPr="000F5E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«Пологовий будинок №1 Одеської міської ради)</w:t>
      </w:r>
      <w:r w:rsidR="000F5E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кількості 14 од. на загальну суму </w:t>
      </w:r>
      <w:r w:rsidR="000F5E40" w:rsidRPr="00106E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 млн. 993,193 тис. грн</w:t>
      </w:r>
      <w:r w:rsidR="000F5E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2AFC3E6" w14:textId="3A583632" w:rsidR="008C3309" w:rsidRPr="000F5E40" w:rsidRDefault="008C3309" w:rsidP="008C3309">
      <w:pPr>
        <w:tabs>
          <w:tab w:val="left" w:pos="1013"/>
          <w:tab w:val="left" w:leader="underscore" w:pos="680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876B001" w14:textId="77777777" w:rsidR="001A2D9C" w:rsidRPr="00365DB7" w:rsidRDefault="001A2D9C" w:rsidP="00FF277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B75">
        <w:rPr>
          <w:rFonts w:ascii="Times New Roman" w:hAnsi="Times New Roman" w:cs="Times New Roman"/>
          <w:b/>
          <w:sz w:val="28"/>
          <w:szCs w:val="28"/>
          <w:lang w:val="uk-UA"/>
        </w:rPr>
        <w:t>Про виконання передвиборної програми політичної партії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5836">
        <w:rPr>
          <w:rFonts w:ascii="Times New Roman" w:hAnsi="Times New Roman" w:cs="Times New Roman"/>
          <w:i/>
          <w:sz w:val="20"/>
          <w:szCs w:val="20"/>
          <w:lang w:val="uk-UA"/>
        </w:rPr>
        <w:t>(щорічний звіт про стан та результати виконання передвиборної програми політичної партії або кандидата у депутати)</w:t>
      </w:r>
    </w:p>
    <w:p w14:paraId="7C4B0494" w14:textId="77777777" w:rsidR="00B849CB" w:rsidRDefault="00B849CB" w:rsidP="00B849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передвиборної програми політичної партії «Довіряй ділам»</w:t>
      </w:r>
    </w:p>
    <w:p w14:paraId="64FBA975" w14:textId="77777777" w:rsidR="00B849CB" w:rsidRDefault="00B849CB" w:rsidP="00B849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9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0199C">
        <w:rPr>
          <w:rFonts w:ascii="Times New Roman" w:hAnsi="Times New Roman" w:cs="Times New Roman"/>
          <w:b/>
          <w:sz w:val="28"/>
          <w:szCs w:val="28"/>
          <w:lang w:val="uk-UA"/>
        </w:rPr>
        <w:t>«7:40 Стратегія для Одеси»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849CB">
        <w:rPr>
          <w:rFonts w:ascii="Times New Roman" w:hAnsi="Times New Roman" w:cs="Times New Roman"/>
          <w:sz w:val="28"/>
          <w:szCs w:val="28"/>
          <w:lang w:val="uk-UA"/>
        </w:rPr>
        <w:t>послідовно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849CB">
        <w:rPr>
          <w:rFonts w:ascii="Times New Roman" w:hAnsi="Times New Roman" w:cs="Times New Roman"/>
          <w:sz w:val="28"/>
          <w:szCs w:val="28"/>
          <w:lang w:val="uk-UA"/>
        </w:rPr>
        <w:t xml:space="preserve">виконуються </w:t>
      </w:r>
      <w:r>
        <w:rPr>
          <w:rFonts w:ascii="Times New Roman" w:hAnsi="Times New Roman" w:cs="Times New Roman"/>
          <w:sz w:val="28"/>
          <w:szCs w:val="28"/>
          <w:lang w:val="uk-UA"/>
        </w:rPr>
        <w:t>взяті зобов'язання</w:t>
      </w:r>
    </w:p>
    <w:p w14:paraId="25A0EBE9" w14:textId="77777777" w:rsidR="00B849CB" w:rsidRDefault="00B849CB" w:rsidP="00B849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щодо: </w:t>
      </w:r>
    </w:p>
    <w:p w14:paraId="29870D88" w14:textId="77777777" w:rsidR="00B849CB" w:rsidRDefault="00B849CB" w:rsidP="00B849C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951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оціальн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951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підтримка незахищених верств населення (муніципальні виплати за категоріями, в тому числі, муніципальна дотація для розрахунків за опалення)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849C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(п.19)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;</w:t>
      </w:r>
    </w:p>
    <w:p w14:paraId="3D1EE39D" w14:textId="4C6F794C" w:rsidR="00B849CB" w:rsidRPr="00951282" w:rsidRDefault="00482E49" w:rsidP="00B849C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внесення важливих змін </w:t>
      </w:r>
      <w:r w:rsidR="00B849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B849CB" w:rsidRPr="00951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родовження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цільової </w:t>
      </w:r>
      <w:r w:rsidR="00B849CB" w:rsidRPr="00951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програми «Здоров’я» до 2025 року (пакет безкоштовних медичних послуг, обстежень та ліків, надання ургентної допомоги протягом 3-х днів, безкоштовне харчування у лікарнях та пологових будинках та ін. послуги)</w:t>
      </w:r>
      <w:r w:rsidR="00B849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49CB" w:rsidRPr="00B849C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(п.20).</w:t>
      </w:r>
    </w:p>
    <w:p w14:paraId="650EC344" w14:textId="77777777" w:rsidR="00365DB7" w:rsidRDefault="00365DB7" w:rsidP="00365DB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66019E" w14:textId="77777777" w:rsidR="001A2D9C" w:rsidRDefault="001A2D9C" w:rsidP="00FF277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63B75">
        <w:rPr>
          <w:rFonts w:ascii="Times New Roman" w:hAnsi="Times New Roman" w:cs="Times New Roman"/>
          <w:b/>
          <w:sz w:val="28"/>
          <w:szCs w:val="28"/>
          <w:lang w:val="uk-UA"/>
        </w:rPr>
        <w:t>Інше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5836">
        <w:rPr>
          <w:rFonts w:ascii="Times New Roman" w:hAnsi="Times New Roman" w:cs="Times New Roman"/>
          <w:i/>
          <w:sz w:val="20"/>
          <w:szCs w:val="20"/>
          <w:lang w:val="uk-UA"/>
        </w:rPr>
        <w:t>(наприклад важливі питання громади або ініціативи депутата, участь в громадських слуханнях,</w:t>
      </w:r>
      <w:r w:rsidR="00365DB7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громадська або інша діяльність</w:t>
      </w:r>
      <w:r w:rsidRPr="00DA5836">
        <w:rPr>
          <w:rFonts w:ascii="Times New Roman" w:hAnsi="Times New Roman" w:cs="Times New Roman"/>
          <w:i/>
          <w:sz w:val="20"/>
          <w:szCs w:val="20"/>
          <w:lang w:val="uk-UA"/>
        </w:rPr>
        <w:t xml:space="preserve">, висвітлення діяльності у друкованих ЗМІ або посилання на оприлюднений текст звіту у електронних ЗМІ, інформація </w:t>
      </w:r>
      <w:r w:rsidR="00163B75" w:rsidRPr="00DA5836">
        <w:rPr>
          <w:rFonts w:ascii="Times New Roman" w:hAnsi="Times New Roman" w:cs="Times New Roman"/>
          <w:i/>
          <w:sz w:val="20"/>
          <w:szCs w:val="20"/>
          <w:lang w:val="uk-UA"/>
        </w:rPr>
        <w:t>проведеного публічного звітування депутата перед виборцями)</w:t>
      </w:r>
      <w:r w:rsidRPr="00DA583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1E58ABD2" w14:textId="23498CF3" w:rsidR="006108F7" w:rsidRDefault="00556353" w:rsidP="00556353">
      <w:pPr>
        <w:pStyle w:val="Default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період з </w:t>
      </w:r>
      <w:r w:rsidR="006C0CE0">
        <w:rPr>
          <w:sz w:val="28"/>
          <w:szCs w:val="28"/>
          <w:lang w:val="uk-UA"/>
        </w:rPr>
        <w:t>1</w:t>
      </w:r>
      <w:r w:rsidR="00A4362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по </w:t>
      </w:r>
      <w:r w:rsidR="006C0CE0">
        <w:rPr>
          <w:sz w:val="28"/>
          <w:szCs w:val="28"/>
          <w:lang w:val="uk-UA"/>
        </w:rPr>
        <w:t>1</w:t>
      </w:r>
      <w:r w:rsidR="00A43623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r w:rsidR="006C0CE0">
        <w:rPr>
          <w:sz w:val="28"/>
          <w:szCs w:val="28"/>
          <w:lang w:val="uk-UA"/>
        </w:rPr>
        <w:t>жовтня</w:t>
      </w:r>
      <w:r>
        <w:rPr>
          <w:sz w:val="28"/>
          <w:szCs w:val="28"/>
          <w:lang w:val="uk-UA"/>
        </w:rPr>
        <w:t xml:space="preserve"> 202</w:t>
      </w:r>
      <w:r w:rsidR="006C0CE0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 у складі делегації від м. Одеси взяла участь у </w:t>
      </w:r>
      <w:r w:rsidRPr="00ED544F">
        <w:rPr>
          <w:sz w:val="28"/>
          <w:szCs w:val="28"/>
          <w:lang w:val="uk-UA"/>
        </w:rPr>
        <w:t>Міжнародн</w:t>
      </w:r>
      <w:r>
        <w:rPr>
          <w:sz w:val="28"/>
          <w:szCs w:val="28"/>
          <w:lang w:val="uk-UA"/>
        </w:rPr>
        <w:t>ій</w:t>
      </w:r>
      <w:r w:rsidRPr="00ED544F">
        <w:rPr>
          <w:sz w:val="28"/>
          <w:szCs w:val="28"/>
          <w:lang w:val="uk-UA"/>
        </w:rPr>
        <w:t xml:space="preserve"> конференці</w:t>
      </w:r>
      <w:r>
        <w:rPr>
          <w:sz w:val="28"/>
          <w:szCs w:val="28"/>
          <w:lang w:val="uk-UA"/>
        </w:rPr>
        <w:t>ї</w:t>
      </w:r>
      <w:r w:rsidRPr="00ED544F">
        <w:rPr>
          <w:sz w:val="28"/>
          <w:szCs w:val="28"/>
          <w:lang w:val="uk-UA"/>
        </w:rPr>
        <w:t xml:space="preserve"> міст Фаст Трек </w:t>
      </w:r>
      <w:r w:rsidR="00F70134" w:rsidRPr="00ED544F">
        <w:rPr>
          <w:sz w:val="28"/>
          <w:szCs w:val="28"/>
          <w:lang w:val="uk-UA"/>
        </w:rPr>
        <w:t xml:space="preserve">у м. </w:t>
      </w:r>
      <w:r w:rsidR="006C0CE0">
        <w:rPr>
          <w:sz w:val="28"/>
          <w:szCs w:val="28"/>
          <w:lang w:val="uk-UA"/>
        </w:rPr>
        <w:t>Париж</w:t>
      </w:r>
      <w:r w:rsidR="006108F7">
        <w:rPr>
          <w:sz w:val="28"/>
          <w:szCs w:val="28"/>
          <w:lang w:val="uk-UA"/>
        </w:rPr>
        <w:t xml:space="preserve">, </w:t>
      </w:r>
      <w:r w:rsidR="006C0CE0">
        <w:rPr>
          <w:sz w:val="28"/>
          <w:szCs w:val="28"/>
          <w:lang w:val="uk-UA"/>
        </w:rPr>
        <w:t>Франція</w:t>
      </w:r>
      <w:r w:rsidR="006108F7">
        <w:rPr>
          <w:sz w:val="28"/>
          <w:szCs w:val="28"/>
          <w:lang w:val="uk-UA"/>
        </w:rPr>
        <w:t xml:space="preserve">. </w:t>
      </w:r>
      <w:r w:rsidR="00F70134" w:rsidRPr="00ED544F">
        <w:rPr>
          <w:sz w:val="28"/>
          <w:szCs w:val="28"/>
          <w:lang w:val="uk-UA"/>
        </w:rPr>
        <w:t xml:space="preserve">На конференції </w:t>
      </w:r>
      <w:r>
        <w:rPr>
          <w:sz w:val="28"/>
          <w:szCs w:val="28"/>
          <w:lang w:val="uk-UA"/>
        </w:rPr>
        <w:t>були</w:t>
      </w:r>
      <w:r w:rsidR="00F70134" w:rsidRPr="00ED544F">
        <w:rPr>
          <w:sz w:val="28"/>
          <w:szCs w:val="28"/>
          <w:lang w:val="uk-UA"/>
        </w:rPr>
        <w:t xml:space="preserve"> розглянут</w:t>
      </w:r>
      <w:r>
        <w:rPr>
          <w:sz w:val="28"/>
          <w:szCs w:val="28"/>
          <w:lang w:val="uk-UA"/>
        </w:rPr>
        <w:t>і</w:t>
      </w:r>
      <w:r w:rsidR="00F70134" w:rsidRPr="00ED544F">
        <w:rPr>
          <w:sz w:val="28"/>
          <w:szCs w:val="28"/>
          <w:lang w:val="uk-UA"/>
        </w:rPr>
        <w:t xml:space="preserve"> </w:t>
      </w:r>
      <w:r w:rsidR="00A43623">
        <w:rPr>
          <w:sz w:val="28"/>
          <w:szCs w:val="28"/>
          <w:lang w:val="uk-UA"/>
        </w:rPr>
        <w:t xml:space="preserve">досягнення </w:t>
      </w:r>
      <w:r w:rsidR="00F70134" w:rsidRPr="00ED544F">
        <w:rPr>
          <w:sz w:val="28"/>
          <w:szCs w:val="28"/>
          <w:lang w:val="uk-UA"/>
        </w:rPr>
        <w:t xml:space="preserve"> муніципалітетів</w:t>
      </w:r>
      <w:r w:rsidR="00A43623">
        <w:rPr>
          <w:sz w:val="28"/>
          <w:szCs w:val="28"/>
          <w:lang w:val="uk-UA"/>
        </w:rPr>
        <w:t xml:space="preserve"> у протидії ВІЛ/СНІДу</w:t>
      </w:r>
      <w:r w:rsidR="00F70134" w:rsidRPr="00ED544F">
        <w:rPr>
          <w:sz w:val="28"/>
          <w:szCs w:val="28"/>
          <w:lang w:val="uk-UA"/>
        </w:rPr>
        <w:t xml:space="preserve">, які спрямовані на подолання нерівності, соціальної ізоляції та стигматизації вразливих груп населення, в контексті більш загальної стратегії соціальних перетворень, спрямованих на забезпечення більшої інклюзії, стійкості та сталості місцевих громад. </w:t>
      </w:r>
    </w:p>
    <w:p w14:paraId="4AC44B37" w14:textId="65B223E6" w:rsidR="00F70134" w:rsidRDefault="006108F7" w:rsidP="00556353">
      <w:pPr>
        <w:pStyle w:val="Default"/>
        <w:ind w:left="720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Одеса презентувала досягнення </w:t>
      </w:r>
      <w:r w:rsidRPr="006108F7">
        <w:rPr>
          <w:color w:val="1B1D1F"/>
          <w:sz w:val="28"/>
          <w:szCs w:val="28"/>
          <w:shd w:val="clear" w:color="auto" w:fill="FFFFFF"/>
          <w:lang w:val="uk-UA"/>
        </w:rPr>
        <w:t xml:space="preserve">у вирішенні актуальних проблем щодо </w:t>
      </w:r>
      <w:r>
        <w:rPr>
          <w:color w:val="1B1D1F"/>
          <w:sz w:val="28"/>
          <w:szCs w:val="28"/>
          <w:shd w:val="clear" w:color="auto" w:fill="FFFFFF"/>
          <w:lang w:val="uk-UA"/>
        </w:rPr>
        <w:t>протидії</w:t>
      </w:r>
      <w:r w:rsidR="00975032">
        <w:rPr>
          <w:color w:val="1B1D1F"/>
          <w:sz w:val="28"/>
          <w:szCs w:val="28"/>
          <w:shd w:val="clear" w:color="auto" w:fill="FFFFFF"/>
          <w:lang w:val="uk-UA"/>
        </w:rPr>
        <w:t xml:space="preserve"> епідемії</w:t>
      </w:r>
      <w:r>
        <w:rPr>
          <w:color w:val="1B1D1F"/>
          <w:sz w:val="28"/>
          <w:szCs w:val="28"/>
          <w:shd w:val="clear" w:color="auto" w:fill="FFFFFF"/>
          <w:lang w:val="uk-UA"/>
        </w:rPr>
        <w:t xml:space="preserve"> </w:t>
      </w:r>
      <w:r w:rsidRPr="006108F7">
        <w:rPr>
          <w:color w:val="1B1D1F"/>
          <w:sz w:val="28"/>
          <w:szCs w:val="28"/>
          <w:shd w:val="clear" w:color="auto" w:fill="FFFFFF"/>
          <w:lang w:val="uk-UA"/>
        </w:rPr>
        <w:t>ВІЛ, туберкульозу та вірусних гепатитів</w:t>
      </w:r>
      <w:r>
        <w:rPr>
          <w:color w:val="1B1D1F"/>
          <w:sz w:val="28"/>
          <w:szCs w:val="28"/>
          <w:shd w:val="clear" w:color="auto" w:fill="FFFFFF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975032">
        <w:rPr>
          <w:i/>
          <w:sz w:val="28"/>
          <w:szCs w:val="28"/>
          <w:lang w:val="uk-UA"/>
        </w:rPr>
        <w:t>(/</w:t>
      </w:r>
      <w:r w:rsidR="00975032" w:rsidRPr="00975032">
        <w:rPr>
          <w:i/>
          <w:sz w:val="28"/>
          <w:szCs w:val="28"/>
          <w:lang w:val="uk-UA"/>
        </w:rPr>
        <w:t>omr.gov.ua/</w:t>
      </w:r>
      <w:proofErr w:type="spellStart"/>
      <w:r w:rsidR="00975032" w:rsidRPr="00975032">
        <w:rPr>
          <w:i/>
          <w:sz w:val="28"/>
          <w:szCs w:val="28"/>
          <w:lang w:val="uk-UA"/>
        </w:rPr>
        <w:t>ua</w:t>
      </w:r>
      <w:proofErr w:type="spellEnd"/>
      <w:r w:rsidR="00975032" w:rsidRPr="00975032">
        <w:rPr>
          <w:i/>
          <w:sz w:val="28"/>
          <w:szCs w:val="28"/>
          <w:lang w:val="uk-UA"/>
        </w:rPr>
        <w:t>/</w:t>
      </w:r>
      <w:proofErr w:type="spellStart"/>
      <w:r w:rsidR="00975032" w:rsidRPr="00975032">
        <w:rPr>
          <w:i/>
          <w:sz w:val="28"/>
          <w:szCs w:val="28"/>
          <w:lang w:val="uk-UA"/>
        </w:rPr>
        <w:t>news</w:t>
      </w:r>
      <w:proofErr w:type="spellEnd"/>
      <w:r w:rsidR="00975032" w:rsidRPr="00975032">
        <w:rPr>
          <w:i/>
          <w:sz w:val="28"/>
          <w:szCs w:val="28"/>
          <w:lang w:val="uk-UA"/>
        </w:rPr>
        <w:t>/239345</w:t>
      </w:r>
      <w:r w:rsidR="00975032">
        <w:rPr>
          <w:i/>
          <w:sz w:val="28"/>
          <w:szCs w:val="28"/>
          <w:lang w:val="uk-UA"/>
        </w:rPr>
        <w:t>).</w:t>
      </w:r>
    </w:p>
    <w:sectPr w:rsidR="00F70134" w:rsidSect="00AC0430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59D0"/>
    <w:multiLevelType w:val="singleLevel"/>
    <w:tmpl w:val="76809FFA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7AD3778"/>
    <w:multiLevelType w:val="hybridMultilevel"/>
    <w:tmpl w:val="AB346BF0"/>
    <w:lvl w:ilvl="0" w:tplc="36A238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3932"/>
    <w:multiLevelType w:val="hybridMultilevel"/>
    <w:tmpl w:val="5B74CEE0"/>
    <w:lvl w:ilvl="0" w:tplc="C672A17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A632DC"/>
    <w:multiLevelType w:val="hybridMultilevel"/>
    <w:tmpl w:val="E40094CC"/>
    <w:lvl w:ilvl="0" w:tplc="B094A3D0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20409F1"/>
    <w:multiLevelType w:val="hybridMultilevel"/>
    <w:tmpl w:val="1A5EDE58"/>
    <w:lvl w:ilvl="0" w:tplc="DE5032A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7139B6"/>
    <w:multiLevelType w:val="hybridMultilevel"/>
    <w:tmpl w:val="DBAAAA4E"/>
    <w:lvl w:ilvl="0" w:tplc="5484C9A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E34207"/>
    <w:multiLevelType w:val="hybridMultilevel"/>
    <w:tmpl w:val="5D609F10"/>
    <w:lvl w:ilvl="0" w:tplc="468CC8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AA41AF"/>
    <w:multiLevelType w:val="singleLevel"/>
    <w:tmpl w:val="210C2AE2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3874BC0"/>
    <w:multiLevelType w:val="hybridMultilevel"/>
    <w:tmpl w:val="4238E9CA"/>
    <w:lvl w:ilvl="0" w:tplc="3B6C02FE">
      <w:numFmt w:val="bullet"/>
      <w:lvlText w:val="-"/>
      <w:lvlJc w:val="left"/>
      <w:pPr>
        <w:ind w:left="25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92"/>
    <w:rsid w:val="000506F8"/>
    <w:rsid w:val="00085F3C"/>
    <w:rsid w:val="000B6793"/>
    <w:rsid w:val="000F5E40"/>
    <w:rsid w:val="00106E04"/>
    <w:rsid w:val="00163B75"/>
    <w:rsid w:val="00174B63"/>
    <w:rsid w:val="00181D9A"/>
    <w:rsid w:val="001A2D9C"/>
    <w:rsid w:val="001D5248"/>
    <w:rsid w:val="00200F84"/>
    <w:rsid w:val="002451B3"/>
    <w:rsid w:val="00303044"/>
    <w:rsid w:val="003126BC"/>
    <w:rsid w:val="00326766"/>
    <w:rsid w:val="00365DB7"/>
    <w:rsid w:val="0046139A"/>
    <w:rsid w:val="00482E49"/>
    <w:rsid w:val="004F7CD2"/>
    <w:rsid w:val="00541CBF"/>
    <w:rsid w:val="00556353"/>
    <w:rsid w:val="005964D7"/>
    <w:rsid w:val="00596827"/>
    <w:rsid w:val="005A2F87"/>
    <w:rsid w:val="006108F7"/>
    <w:rsid w:val="00632C14"/>
    <w:rsid w:val="006A4A12"/>
    <w:rsid w:val="006C0CE0"/>
    <w:rsid w:val="006C4292"/>
    <w:rsid w:val="00763E28"/>
    <w:rsid w:val="0079176F"/>
    <w:rsid w:val="0086692C"/>
    <w:rsid w:val="008C3309"/>
    <w:rsid w:val="008C786F"/>
    <w:rsid w:val="00906F60"/>
    <w:rsid w:val="00940912"/>
    <w:rsid w:val="00975032"/>
    <w:rsid w:val="00A2150B"/>
    <w:rsid w:val="00A43623"/>
    <w:rsid w:val="00AC0430"/>
    <w:rsid w:val="00B05E08"/>
    <w:rsid w:val="00B07C84"/>
    <w:rsid w:val="00B42D34"/>
    <w:rsid w:val="00B61016"/>
    <w:rsid w:val="00B849CB"/>
    <w:rsid w:val="00B978FF"/>
    <w:rsid w:val="00C5772B"/>
    <w:rsid w:val="00C72C30"/>
    <w:rsid w:val="00C74E29"/>
    <w:rsid w:val="00C9662C"/>
    <w:rsid w:val="00CF4574"/>
    <w:rsid w:val="00D60613"/>
    <w:rsid w:val="00DA5836"/>
    <w:rsid w:val="00DA72C7"/>
    <w:rsid w:val="00DF4665"/>
    <w:rsid w:val="00E72E0E"/>
    <w:rsid w:val="00F308FC"/>
    <w:rsid w:val="00F41A23"/>
    <w:rsid w:val="00F70134"/>
    <w:rsid w:val="00FE0DC2"/>
    <w:rsid w:val="00FF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268F3"/>
  <w15:docId w15:val="{E02C217C-2E3E-4C29-AC09-39D92B7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27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577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3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3309"/>
    <w:rPr>
      <w:rFonts w:ascii="Segoe UI" w:hAnsi="Segoe UI" w:cs="Segoe UI"/>
      <w:sz w:val="18"/>
      <w:szCs w:val="18"/>
    </w:rPr>
  </w:style>
  <w:style w:type="character" w:customStyle="1" w:styleId="underlined">
    <w:name w:val="underlined"/>
    <w:basedOn w:val="a0"/>
    <w:rsid w:val="00B978FF"/>
  </w:style>
  <w:style w:type="paragraph" w:customStyle="1" w:styleId="Default">
    <w:name w:val="Default"/>
    <w:rsid w:val="00F701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profile.php?id=1000012601612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4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Левитин</dc:creator>
  <cp:lastModifiedBy>Левитин</cp:lastModifiedBy>
  <cp:revision>21</cp:revision>
  <dcterms:created xsi:type="dcterms:W3CDTF">2024-05-02T08:02:00Z</dcterms:created>
  <dcterms:modified xsi:type="dcterms:W3CDTF">2025-02-18T07:27:00Z</dcterms:modified>
</cp:coreProperties>
</file>