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4" w:rsidRPr="005132F6" w:rsidRDefault="009D2DC4" w:rsidP="009D2DC4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</w:pPr>
      <w:r w:rsidRPr="005132F6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9521E67" wp14:editId="6E652C5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2F6"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  <w:tab/>
      </w:r>
    </w:p>
    <w:p w:rsidR="009D2DC4" w:rsidRPr="005132F6" w:rsidRDefault="009D2DC4" w:rsidP="009D2DC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9D2DC4" w:rsidRPr="005132F6" w:rsidRDefault="009D2DC4" w:rsidP="009D2DC4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9D2DC4" w:rsidRPr="005132F6" w:rsidRDefault="009D2DC4" w:rsidP="009D2DC4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24"/>
          <w:szCs w:val="32"/>
          <w:lang w:val="uk-UA" w:eastAsia="ru-RU" w:bidi="hi-IN"/>
        </w:rPr>
        <w:t xml:space="preserve">                                          </w:t>
      </w:r>
      <w:r w:rsidRPr="005132F6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9D2DC4" w:rsidRPr="005132F6" w:rsidRDefault="009D2DC4" w:rsidP="009D2DC4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D2DC4" w:rsidRPr="005132F6" w:rsidTr="009B352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D2DC4" w:rsidRPr="005132F6" w:rsidRDefault="009D2DC4" w:rsidP="009B3526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9D2DC4" w:rsidRPr="005132F6" w:rsidRDefault="009D2DC4" w:rsidP="009B3526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</w:pPr>
            <w:proofErr w:type="spellStart"/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</w:t>
            </w:r>
            <w:proofErr w:type="spellEnd"/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  <w:t>.</w:t>
            </w:r>
            <w:r w:rsidRPr="005132F6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 xml:space="preserve"> Думська, 1, м. Одеса, 65026, Україна</w:t>
            </w:r>
          </w:p>
        </w:tc>
      </w:tr>
    </w:tbl>
    <w:p w:rsidR="009D2DC4" w:rsidRPr="005132F6" w:rsidRDefault="009D2DC4" w:rsidP="009D2D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9D2DC4" w:rsidRPr="005132F6" w:rsidRDefault="009D2DC4" w:rsidP="009D2DC4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 xml:space="preserve"> 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________________</w:t>
      </w: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eastAsia="ru-RU" w:bidi="hi-IN"/>
        </w:rPr>
        <w:t>№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________________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eastAsia="ru-RU" w:bidi="hi-IN"/>
        </w:rPr>
      </w:pPr>
    </w:p>
    <w:p w:rsidR="009D2DC4" w:rsidRPr="005132F6" w:rsidRDefault="009D2DC4" w:rsidP="009D2DC4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eastAsia="ru-RU" w:bidi="hi-IN"/>
        </w:rPr>
        <w:t>на №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______________</w:t>
      </w:r>
      <w:r w:rsidRPr="005132F6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eastAsia="ru-RU" w:bidi="hi-IN"/>
        </w:rPr>
        <w:t>_____________</w:t>
      </w:r>
      <w:r w:rsidRPr="005132F6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5132F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5132F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</w:pPr>
    </w:p>
    <w:p w:rsidR="009D2DC4" w:rsidRPr="005132F6" w:rsidRDefault="009D2DC4" w:rsidP="009D2DC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eastAsia="zh-CN" w:bidi="hi-IN"/>
        </w:rPr>
      </w:pPr>
    </w:p>
    <w:p w:rsidR="009D2DC4" w:rsidRPr="005132F6" w:rsidRDefault="009D2DC4" w:rsidP="009D2DC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</w:pPr>
      <w:r w:rsidRPr="005132F6">
        <w:rPr>
          <w:rFonts w:ascii="Times New Roman" w:eastAsia="Noto Sans CJK SC Regular" w:hAnsi="Times New Roman" w:cs="Times New Roman"/>
          <w:b/>
          <w:kern w:val="3"/>
          <w:sz w:val="26"/>
          <w:szCs w:val="26"/>
          <w:lang w:val="uk-UA" w:eastAsia="zh-CN" w:bidi="hi-IN"/>
        </w:rPr>
        <w:t>ПОРЯДОК  ДЕННИЙ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  <w:r w:rsidRPr="005132F6"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  <w:t>засідання комісії</w:t>
      </w:r>
    </w:p>
    <w:p w:rsidR="009D2DC4" w:rsidRDefault="009D2DC4" w:rsidP="009D2DC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</w:p>
    <w:p w:rsidR="009D2DC4" w:rsidRPr="00922F41" w:rsidRDefault="009D2DC4" w:rsidP="009D2D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22F41">
        <w:rPr>
          <w:rFonts w:ascii="Times New Roman" w:hAnsi="Times New Roman" w:cs="Times New Roman"/>
          <w:b/>
          <w:sz w:val="28"/>
          <w:szCs w:val="28"/>
          <w:lang w:val="uk-UA"/>
        </w:rPr>
        <w:t>0.09.2021 рік              1</w:t>
      </w:r>
      <w:r w:rsidR="002250F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2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</w:t>
      </w:r>
      <w:r w:rsidR="00225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Велика зал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D2DC4" w:rsidRPr="005132F6" w:rsidRDefault="009D2DC4" w:rsidP="009D2DC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6"/>
          <w:szCs w:val="26"/>
          <w:lang w:val="uk-UA" w:eastAsia="zh-CN" w:bidi="hi-IN"/>
        </w:rPr>
      </w:pPr>
    </w:p>
    <w:p w:rsidR="009D2DC4" w:rsidRPr="004D52E0" w:rsidRDefault="009D2DC4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4D52E0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1. Розгляд коригувань </w:t>
      </w:r>
      <w:r w:rsidRPr="004D52E0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Pr="004D52E0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рік:</w:t>
      </w:r>
    </w:p>
    <w:p w:rsidR="009D2DC4" w:rsidRPr="004D52E0" w:rsidRDefault="009D2DC4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b/>
          <w:color w:val="000000" w:themeColor="text1"/>
          <w:kern w:val="3"/>
          <w:sz w:val="28"/>
          <w:szCs w:val="28"/>
          <w:lang w:val="uk-UA" w:eastAsia="zh-CN" w:bidi="hi-IN"/>
        </w:rPr>
      </w:pPr>
      <w:r w:rsidRPr="004D52E0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1.1. лист </w:t>
      </w: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Д</w:t>
      </w:r>
      <w:r w:rsidRPr="004D52E0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епартаменту </w:t>
      </w:r>
      <w:r w:rsidRPr="002250F4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фінансів </w:t>
      </w:r>
      <w:r w:rsidR="002250F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250F4" w:rsidRPr="002250F4">
        <w:rPr>
          <w:rFonts w:ascii="Times New Roman" w:hAnsi="Times New Roman" w:cs="Times New Roman"/>
          <w:sz w:val="28"/>
          <w:szCs w:val="28"/>
          <w:lang w:val="uk-UA"/>
        </w:rPr>
        <w:t>04-14/256/</w:t>
      </w:r>
      <w:r w:rsidR="002250F4" w:rsidRPr="002250F4">
        <w:rPr>
          <w:rFonts w:ascii="Times New Roman" w:hAnsi="Times New Roman" w:cs="Times New Roman"/>
          <w:sz w:val="28"/>
          <w:szCs w:val="28"/>
        </w:rPr>
        <w:t>1</w:t>
      </w:r>
      <w:r w:rsidR="002250F4" w:rsidRPr="002250F4">
        <w:rPr>
          <w:rFonts w:ascii="Times New Roman" w:hAnsi="Times New Roman" w:cs="Times New Roman"/>
          <w:sz w:val="28"/>
          <w:szCs w:val="28"/>
          <w:lang w:val="uk-UA"/>
        </w:rPr>
        <w:t xml:space="preserve">462 </w:t>
      </w:r>
      <w:r w:rsidRPr="002250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250F4" w:rsidRPr="002250F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2250F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250F4" w:rsidRPr="002250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250F4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Pr="004D5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DC4" w:rsidRPr="004D52E0" w:rsidRDefault="009D2DC4" w:rsidP="00DA2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DC4" w:rsidRDefault="00DA21C4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21C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2</w:t>
      </w:r>
      <w:r w:rsidR="009D2DC4" w:rsidRPr="005132F6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. </w:t>
      </w:r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Розгляд</w:t>
      </w:r>
      <w:r w:rsidR="009D2DC4" w:rsidRPr="00AB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звернень директор</w:t>
      </w:r>
      <w:r w:rsidR="00BC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Департаменту міського господарства Одеської міської ради  Мостовських Н.І.</w:t>
      </w:r>
    </w:p>
    <w:p w:rsidR="009D2DC4" w:rsidRDefault="00DA21C4" w:rsidP="00DA21C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2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.1. щодо  проєкту рішення «Про виділення Комунальному підприємству «Теплопостачання міста Одеси» коштів з бюджету Одеської міської територіальної громади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економічний інтерес» (лист № 1047/вих. від 27.08.2021 року). </w:t>
      </w:r>
    </w:p>
    <w:p w:rsidR="009D2DC4" w:rsidRDefault="00DA21C4" w:rsidP="00BB4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2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.2. щодо проєкту рішення «Про надання згоди Комунальному підприємству «Теплопостачання міста Одеси» на укладання з ТОВ «Газопостачальна компанія «Нафтогаз </w:t>
      </w:r>
      <w:proofErr w:type="spellStart"/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Трейдинг</w:t>
      </w:r>
      <w:proofErr w:type="spellEnd"/>
      <w:r w:rsidR="009D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Договору постачання природного газу на період з червня 2021 року до червня 2024 року» (лист          № 1041/вих. від 26.08.2021 року). </w:t>
      </w:r>
    </w:p>
    <w:p w:rsidR="009D2DC4" w:rsidRPr="00DA21C4" w:rsidRDefault="009D2DC4" w:rsidP="00BB47A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</w:p>
    <w:p w:rsidR="00C604EE" w:rsidRPr="00810126" w:rsidRDefault="00DA21C4" w:rsidP="0081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26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3. </w:t>
      </w:r>
      <w:r w:rsidR="003D39C8" w:rsidRPr="00810126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Розгляд звернення </w:t>
      </w:r>
      <w:proofErr w:type="spellStart"/>
      <w:r w:rsidR="003D39C8" w:rsidRPr="00810126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в.о.директора</w:t>
      </w:r>
      <w:proofErr w:type="spellEnd"/>
      <w:r w:rsidR="003D39C8" w:rsidRPr="00810126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департаменту </w:t>
      </w:r>
      <w:r w:rsidR="00D0538A" w:rsidRPr="00810126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транспорту, зв’язку та організації дорожнього руху Одеської міської ради А.В.Сидоренко щодо </w:t>
      </w:r>
      <w:r w:rsidR="00C604EE" w:rsidRPr="00810126">
        <w:rPr>
          <w:rFonts w:ascii="Times New Roman" w:hAnsi="Times New Roman" w:cs="Times New Roman"/>
          <w:sz w:val="28"/>
          <w:szCs w:val="28"/>
          <w:lang w:val="uk-UA"/>
        </w:rPr>
        <w:t>збільшення видатки бюджету розвитку по КПКВК 1917442 КЕКВ 3122 на суму 4 922 000,00  гривень (лист 01-41/3148 від 03.09.2021 року).</w:t>
      </w:r>
    </w:p>
    <w:p w:rsidR="00DA21C4" w:rsidRDefault="00810126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lastRenderedPageBreak/>
        <w:t>4</w:t>
      </w:r>
      <w:r w:rsidR="003D39C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. </w:t>
      </w:r>
      <w:r w:rsidR="00DA21C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Розгляд поправок до проєкту рішення </w:t>
      </w:r>
      <w:r w:rsidR="00DA21C4"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21C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="00DA21C4"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21C4"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 w:rsidR="00DA21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A21C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A21C4" w:rsidRPr="00CB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бюджет Одеської міської територіальної громади на 2021 рік»</w:t>
      </w:r>
      <w:r w:rsidR="00DA21C4" w:rsidRPr="004D5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126" w:rsidRPr="00810126" w:rsidRDefault="00810126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808D7" w:rsidRDefault="00810126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B47A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B47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озгляд протоколу засідання робочої групи </w:t>
      </w:r>
      <w:r w:rsidRPr="00BB47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BB4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</w:t>
      </w:r>
      <w:r w:rsidRPr="00A80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10126" w:rsidRPr="00810126" w:rsidRDefault="00810126" w:rsidP="00A8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8D7" w:rsidRPr="00F749A9" w:rsidRDefault="00C604EE" w:rsidP="00A80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08D7">
        <w:rPr>
          <w:rFonts w:ascii="Times New Roman" w:hAnsi="Times New Roman" w:cs="Times New Roman"/>
          <w:sz w:val="28"/>
          <w:szCs w:val="28"/>
          <w:lang w:val="uk-UA"/>
        </w:rPr>
        <w:t>. Розгляд звернення директора Департаменту інформації та цифрових рішень Одеської міської ради Сиваша А.С. щодо проєкту рішення «</w:t>
      </w:r>
      <w:r w:rsidR="00A808D7" w:rsidRPr="00F749A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</w:t>
      </w:r>
      <w:r w:rsidR="00A8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D7" w:rsidRPr="00F749A9">
        <w:rPr>
          <w:rFonts w:ascii="Times New Roman" w:hAnsi="Times New Roman" w:cs="Times New Roman"/>
          <w:sz w:val="28"/>
          <w:szCs w:val="28"/>
          <w:lang w:val="uk-UA"/>
        </w:rPr>
        <w:t>про громадський бюджет міста Одеси, затвердженого рішенням Одеської міської ради</w:t>
      </w:r>
      <w:r w:rsidR="00A8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D7" w:rsidRPr="00F749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18 вересня 2019 року </w:t>
      </w:r>
      <w:r w:rsidR="00A808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A808D7" w:rsidRPr="00F749A9">
        <w:rPr>
          <w:rFonts w:ascii="Times New Roman" w:hAnsi="Times New Roman" w:cs="Times New Roman"/>
          <w:bCs/>
          <w:sz w:val="28"/>
          <w:szCs w:val="28"/>
          <w:lang w:val="uk-UA"/>
        </w:rPr>
        <w:t>№ 5074-VII</w:t>
      </w:r>
      <w:r w:rsidR="00A808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(лист № 01-18/478 від 06.09.2021 року). </w:t>
      </w:r>
    </w:p>
    <w:p w:rsidR="00A808D7" w:rsidRPr="004D52E0" w:rsidRDefault="00A808D7" w:rsidP="00DA21C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b/>
          <w:color w:val="000000" w:themeColor="text1"/>
          <w:kern w:val="3"/>
          <w:sz w:val="28"/>
          <w:szCs w:val="28"/>
          <w:lang w:val="uk-UA" w:eastAsia="zh-CN" w:bidi="hi-IN"/>
        </w:rPr>
      </w:pPr>
      <w:bookmarkStart w:id="0" w:name="_GoBack"/>
      <w:bookmarkEnd w:id="0"/>
    </w:p>
    <w:sectPr w:rsidR="00A808D7" w:rsidRPr="004D52E0" w:rsidSect="00F3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BB"/>
    <w:multiLevelType w:val="multilevel"/>
    <w:tmpl w:val="D082C8D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37C4024"/>
    <w:multiLevelType w:val="hybridMultilevel"/>
    <w:tmpl w:val="D9B2FA84"/>
    <w:lvl w:ilvl="0" w:tplc="55285F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E2878"/>
    <w:multiLevelType w:val="hybridMultilevel"/>
    <w:tmpl w:val="A81EFD74"/>
    <w:lvl w:ilvl="0" w:tplc="E788CE8E">
      <w:numFmt w:val="bullet"/>
      <w:lvlText w:val=""/>
      <w:lvlJc w:val="left"/>
      <w:pPr>
        <w:ind w:left="720" w:hanging="360"/>
      </w:pPr>
      <w:rPr>
        <w:rFonts w:ascii="Symbol" w:eastAsia="Noto Sans CJK SC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1971"/>
    <w:multiLevelType w:val="hybridMultilevel"/>
    <w:tmpl w:val="7772ED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36581132"/>
    <w:multiLevelType w:val="hybridMultilevel"/>
    <w:tmpl w:val="DDCEEB5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7B2CF9"/>
    <w:multiLevelType w:val="hybridMultilevel"/>
    <w:tmpl w:val="FB24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B06"/>
    <w:multiLevelType w:val="hybridMultilevel"/>
    <w:tmpl w:val="48D21544"/>
    <w:lvl w:ilvl="0" w:tplc="046E6D0E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5752E"/>
    <w:multiLevelType w:val="hybridMultilevel"/>
    <w:tmpl w:val="FFF88702"/>
    <w:lvl w:ilvl="0" w:tplc="45CAD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982A06"/>
    <w:multiLevelType w:val="hybridMultilevel"/>
    <w:tmpl w:val="EDDA4284"/>
    <w:lvl w:ilvl="0" w:tplc="4796AC8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A322E2"/>
    <w:multiLevelType w:val="hybridMultilevel"/>
    <w:tmpl w:val="D254871C"/>
    <w:lvl w:ilvl="0" w:tplc="261E9D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4"/>
    <w:rsid w:val="00085CAD"/>
    <w:rsid w:val="002250F4"/>
    <w:rsid w:val="003D39C8"/>
    <w:rsid w:val="003D5996"/>
    <w:rsid w:val="003E31CF"/>
    <w:rsid w:val="00810126"/>
    <w:rsid w:val="00905D1E"/>
    <w:rsid w:val="009B3526"/>
    <w:rsid w:val="009D2DC4"/>
    <w:rsid w:val="00A808D7"/>
    <w:rsid w:val="00BB47A5"/>
    <w:rsid w:val="00BC2F5A"/>
    <w:rsid w:val="00C604EE"/>
    <w:rsid w:val="00D0538A"/>
    <w:rsid w:val="00DA21C4"/>
    <w:rsid w:val="00E4461B"/>
    <w:rsid w:val="00F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4"/>
  </w:style>
  <w:style w:type="paragraph" w:styleId="1">
    <w:name w:val="heading 1"/>
    <w:basedOn w:val="a"/>
    <w:next w:val="a"/>
    <w:link w:val="10"/>
    <w:uiPriority w:val="9"/>
    <w:qFormat/>
    <w:rsid w:val="00D05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5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D2DC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0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7">
    <w:name w:val="List Paragraph"/>
    <w:basedOn w:val="a"/>
    <w:uiPriority w:val="34"/>
    <w:qFormat/>
    <w:rsid w:val="00225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2250F4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D05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D0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4"/>
  </w:style>
  <w:style w:type="paragraph" w:styleId="1">
    <w:name w:val="heading 1"/>
    <w:basedOn w:val="a"/>
    <w:next w:val="a"/>
    <w:link w:val="10"/>
    <w:uiPriority w:val="9"/>
    <w:qFormat/>
    <w:rsid w:val="00D05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5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D2DC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0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7">
    <w:name w:val="List Paragraph"/>
    <w:basedOn w:val="a"/>
    <w:uiPriority w:val="34"/>
    <w:qFormat/>
    <w:rsid w:val="00225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2250F4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D05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D0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dcterms:created xsi:type="dcterms:W3CDTF">2021-09-06T06:30:00Z</dcterms:created>
  <dcterms:modified xsi:type="dcterms:W3CDTF">2021-09-09T06:30:00Z</dcterms:modified>
</cp:coreProperties>
</file>