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8B" w:rsidRPr="00B77EAC" w:rsidRDefault="0030258B" w:rsidP="0030258B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1B50D79A" wp14:editId="076BE01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30258B" w:rsidRPr="00B77EAC" w:rsidRDefault="0030258B" w:rsidP="0030258B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30258B" w:rsidRPr="00B77EAC" w:rsidRDefault="0030258B" w:rsidP="0030258B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30258B" w:rsidRPr="00B77EAC" w:rsidRDefault="0030258B" w:rsidP="0030258B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30258B" w:rsidRPr="00B77EAC" w:rsidRDefault="0030258B" w:rsidP="0030258B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30258B" w:rsidRPr="00B77EAC" w:rsidRDefault="0030258B" w:rsidP="0030258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30258B" w:rsidRPr="00B77EAC" w:rsidRDefault="0030258B" w:rsidP="0030258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0258B" w:rsidRPr="00B77EAC" w:rsidTr="0090592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0258B" w:rsidRPr="00B77EAC" w:rsidRDefault="0030258B" w:rsidP="00905924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30258B" w:rsidRPr="00B77EAC" w:rsidRDefault="0030258B" w:rsidP="00905924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30258B" w:rsidRPr="00B77EAC" w:rsidRDefault="0030258B" w:rsidP="0030258B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30258B" w:rsidRPr="00B77EAC" w:rsidRDefault="0030258B" w:rsidP="0030258B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30258B" w:rsidRPr="00B77EAC" w:rsidRDefault="0030258B" w:rsidP="0030258B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30258B" w:rsidRPr="00B77EAC" w:rsidRDefault="0030258B" w:rsidP="0030258B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30258B" w:rsidRPr="00B77EAC" w:rsidRDefault="0030258B" w:rsidP="0030258B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30258B" w:rsidRPr="00B77EAC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30258B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30258B" w:rsidRPr="00B77EAC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30258B" w:rsidRPr="00B77EAC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30258B" w:rsidRPr="0078389B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30258B" w:rsidRPr="0078389B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78389B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Велика зала</w:t>
      </w:r>
    </w:p>
    <w:p w:rsidR="0030258B" w:rsidRPr="000C133F" w:rsidRDefault="0030258B" w:rsidP="0030258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30258B" w:rsidRPr="00E103B8" w:rsidRDefault="0030258B" w:rsidP="0030258B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103B8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103B8">
        <w:rPr>
          <w:sz w:val="28"/>
          <w:szCs w:val="28"/>
        </w:rPr>
        <w:t>Одеської міської територіальної громади на 2023 рік</w:t>
      </w:r>
      <w:r>
        <w:rPr>
          <w:sz w:val="28"/>
          <w:szCs w:val="28"/>
        </w:rPr>
        <w:t>.</w:t>
      </w:r>
    </w:p>
    <w:p w:rsidR="0030258B" w:rsidRDefault="0030258B" w:rsidP="0030258B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</w:t>
      </w:r>
      <w:proofErr w:type="spellStart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</w:t>
      </w:r>
      <w:proofErr w:type="spellStart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417C16">
        <w:rPr>
          <w:sz w:val="28"/>
          <w:szCs w:val="28"/>
        </w:rPr>
        <w:t>«Про бюджет Одеської міської територіальної громади на 202</w:t>
      </w:r>
      <w:r>
        <w:rPr>
          <w:sz w:val="28"/>
          <w:szCs w:val="28"/>
        </w:rPr>
        <w:t>4</w:t>
      </w:r>
      <w:r w:rsidRPr="00417C16">
        <w:rPr>
          <w:sz w:val="28"/>
          <w:szCs w:val="28"/>
        </w:rPr>
        <w:t xml:space="preserve">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bookmarkStart w:id="0" w:name="_GoBack"/>
      <w:bookmarkEnd w:id="0"/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30258B" w:rsidRDefault="0030258B" w:rsidP="0030258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C510D1" w:rsidRDefault="00C510D1"/>
    <w:sectPr w:rsidR="00C5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8B"/>
    <w:rsid w:val="0030258B"/>
    <w:rsid w:val="00C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2023-11-22T14:04:00Z</dcterms:created>
  <dcterms:modified xsi:type="dcterms:W3CDTF">2023-11-22T14:05:00Z</dcterms:modified>
</cp:coreProperties>
</file>