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DC7EFF" w:rsidRDefault="00B147DA" w:rsidP="00B147DA">
      <w:pPr>
        <w:ind w:right="-143"/>
        <w:rPr>
          <w:rFonts w:eastAsia="Calibri"/>
          <w:b/>
          <w:sz w:val="28"/>
          <w:szCs w:val="28"/>
          <w:lang w:val="uk-UA"/>
        </w:rPr>
      </w:pPr>
    </w:p>
    <w:p w14:paraId="3BA1BDF6" w14:textId="409E56F4" w:rsidR="00B147DA" w:rsidRPr="00DC7EFF" w:rsidRDefault="00D96297" w:rsidP="00B147DA">
      <w:pPr>
        <w:ind w:right="-143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77777777" w:rsidR="00B147DA" w:rsidRPr="00FB2F11" w:rsidRDefault="00B147DA" w:rsidP="00FB2F11">
            <w:pPr>
              <w:ind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FB2F11">
              <w:rPr>
                <w:bCs/>
                <w:sz w:val="22"/>
                <w:szCs w:val="22"/>
                <w:lang w:val="uk-UA"/>
              </w:rPr>
              <w:t>пл. Думська, 1, м. Одеса, 65026, Україна</w:t>
            </w:r>
          </w:p>
        </w:tc>
      </w:tr>
    </w:tbl>
    <w:p w14:paraId="77C95B49" w14:textId="77777777" w:rsidR="00B147DA" w:rsidRPr="00DC7EFF" w:rsidRDefault="00B147DA" w:rsidP="00B147DA">
      <w:pPr>
        <w:jc w:val="both"/>
        <w:rPr>
          <w:rFonts w:eastAsia="Calibri"/>
          <w:b/>
          <w:sz w:val="28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1B6046EB" w14:textId="77777777" w:rsidR="00B147DA" w:rsidRPr="00DC7EFF" w:rsidRDefault="00B147DA" w:rsidP="00B147DA">
      <w:pPr>
        <w:ind w:left="-56"/>
        <w:jc w:val="both"/>
        <w:rPr>
          <w:rFonts w:eastAsia="Calibri"/>
          <w:sz w:val="28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03DD3B58" w:rsidR="009B4D2A" w:rsidRPr="002B2A9D" w:rsidRDefault="00DA1688" w:rsidP="009B4D2A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001F5F">
        <w:rPr>
          <w:b/>
          <w:bCs/>
          <w:sz w:val="28"/>
          <w:szCs w:val="28"/>
          <w:lang w:val="uk-UA"/>
        </w:rPr>
        <w:t>2</w:t>
      </w:r>
      <w:r w:rsidR="009B4D2A" w:rsidRPr="002B2A9D">
        <w:rPr>
          <w:b/>
          <w:bCs/>
          <w:sz w:val="28"/>
          <w:szCs w:val="28"/>
          <w:lang w:val="uk-UA"/>
        </w:rPr>
        <w:t xml:space="preserve"> </w:t>
      </w:r>
      <w:r w:rsidR="00233016">
        <w:rPr>
          <w:b/>
          <w:bCs/>
          <w:sz w:val="28"/>
          <w:szCs w:val="28"/>
          <w:lang w:val="uk-UA"/>
        </w:rPr>
        <w:t>вересня</w:t>
      </w:r>
      <w:r w:rsidR="009B4D2A" w:rsidRPr="002B2A9D">
        <w:rPr>
          <w:b/>
          <w:bCs/>
          <w:sz w:val="28"/>
          <w:szCs w:val="28"/>
          <w:lang w:val="uk-UA"/>
        </w:rPr>
        <w:t xml:space="preserve"> 2024 року, </w:t>
      </w:r>
      <w:r w:rsidR="00F5182C">
        <w:rPr>
          <w:b/>
          <w:bCs/>
          <w:sz w:val="28"/>
          <w:szCs w:val="28"/>
          <w:lang w:val="uk-UA"/>
        </w:rPr>
        <w:t>14</w:t>
      </w:r>
      <w:r w:rsidR="009B4D2A" w:rsidRPr="002B2A9D">
        <w:rPr>
          <w:b/>
          <w:bCs/>
          <w:sz w:val="28"/>
          <w:szCs w:val="28"/>
          <w:lang w:val="uk-UA"/>
        </w:rPr>
        <w:t>:</w:t>
      </w:r>
      <w:r w:rsidR="00F5182C">
        <w:rPr>
          <w:b/>
          <w:bCs/>
          <w:sz w:val="28"/>
          <w:szCs w:val="28"/>
          <w:lang w:val="uk-UA"/>
        </w:rPr>
        <w:t>0</w:t>
      </w:r>
      <w:r w:rsidR="009B4D2A" w:rsidRPr="002B2A9D">
        <w:rPr>
          <w:b/>
          <w:bCs/>
          <w:sz w:val="28"/>
          <w:szCs w:val="28"/>
          <w:lang w:val="uk-UA"/>
        </w:rPr>
        <w:t>0</w:t>
      </w:r>
    </w:p>
    <w:p w14:paraId="6D83C49C" w14:textId="77777777" w:rsidR="009B4D2A" w:rsidRPr="002B2A9D" w:rsidRDefault="009B4D2A" w:rsidP="009B4D2A">
      <w:pPr>
        <w:jc w:val="righ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каб</w:t>
      </w:r>
      <w:proofErr w:type="spellEnd"/>
      <w:r>
        <w:rPr>
          <w:b/>
          <w:bCs/>
          <w:sz w:val="28"/>
          <w:szCs w:val="28"/>
          <w:lang w:val="uk-UA"/>
        </w:rPr>
        <w:t>. 307</w:t>
      </w:r>
      <w:r w:rsidRPr="002B2A9D">
        <w:rPr>
          <w:b/>
          <w:bCs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Думська площа</w:t>
      </w:r>
      <w:r w:rsidRPr="002B2A9D">
        <w:rPr>
          <w:b/>
          <w:bCs/>
          <w:sz w:val="28"/>
          <w:szCs w:val="28"/>
          <w:lang w:val="uk-UA"/>
        </w:rPr>
        <w:t xml:space="preserve">, </w:t>
      </w:r>
      <w:r>
        <w:rPr>
          <w:b/>
          <w:bCs/>
          <w:sz w:val="28"/>
          <w:szCs w:val="28"/>
          <w:lang w:val="uk-UA"/>
        </w:rPr>
        <w:t>1</w:t>
      </w:r>
      <w:r w:rsidRPr="002B2A9D">
        <w:rPr>
          <w:b/>
          <w:bCs/>
          <w:sz w:val="28"/>
          <w:szCs w:val="28"/>
          <w:lang w:val="uk-UA"/>
        </w:rPr>
        <w:t>)</w:t>
      </w:r>
    </w:p>
    <w:p w14:paraId="5C3BE801" w14:textId="77777777" w:rsidR="00B147DA" w:rsidRPr="00DC7EFF" w:rsidRDefault="00B147DA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DC7EFF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  <w:r w:rsidRPr="00DC7EFF">
        <w:rPr>
          <w:rFonts w:eastAsia="Calibri"/>
          <w:b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5CB8F5C0" w14:textId="799FC9AA" w:rsidR="00B22E85" w:rsidRPr="00B22E85" w:rsidRDefault="005B5265" w:rsidP="00B22E85">
      <w:pPr>
        <w:pStyle w:val="a9"/>
        <w:numPr>
          <w:ilvl w:val="0"/>
          <w:numId w:val="31"/>
        </w:numPr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5265">
        <w:rPr>
          <w:rFonts w:eastAsia="Calibri"/>
          <w:sz w:val="28"/>
          <w:szCs w:val="28"/>
          <w:lang w:val="uk-UA" w:eastAsia="en-US"/>
        </w:rPr>
        <w:t xml:space="preserve">Розгляд проєкту рішення </w:t>
      </w:r>
      <w:r>
        <w:rPr>
          <w:rFonts w:eastAsia="Calibri"/>
          <w:sz w:val="28"/>
          <w:szCs w:val="28"/>
          <w:lang w:val="uk-UA" w:eastAsia="en-US"/>
        </w:rPr>
        <w:t>«Про</w:t>
      </w:r>
      <w:r w:rsidR="00B22E85" w:rsidRPr="00B22E85">
        <w:rPr>
          <w:rFonts w:eastAsia="Calibri"/>
          <w:sz w:val="28"/>
          <w:szCs w:val="28"/>
          <w:lang w:val="uk-UA" w:eastAsia="en-US"/>
        </w:rPr>
        <w:t xml:space="preserve">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на 2022 – 2026 роки, затвердженої рішенням  Виконавчого комітету Одеської міської ради від 05 квітня 2022 року № 40».</w:t>
      </w:r>
    </w:p>
    <w:p w14:paraId="578FE677" w14:textId="7A30DC82" w:rsidR="00773D01" w:rsidRDefault="00773D01" w:rsidP="00A770AA">
      <w:pPr>
        <w:pStyle w:val="a9"/>
        <w:tabs>
          <w:tab w:val="left" w:pos="142"/>
        </w:tabs>
        <w:ind w:left="426"/>
        <w:jc w:val="both"/>
        <w:rPr>
          <w:rFonts w:eastAsia="Calibri"/>
          <w:sz w:val="28"/>
          <w:szCs w:val="28"/>
          <w:lang w:val="uk-UA" w:eastAsia="en-US"/>
        </w:rPr>
      </w:pPr>
      <w:bookmarkStart w:id="1" w:name="_GoBack"/>
      <w:bookmarkEnd w:id="1"/>
    </w:p>
    <w:sectPr w:rsidR="00773D01" w:rsidSect="0054278C">
      <w:type w:val="continuous"/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6"/>
  </w:num>
  <w:num w:numId="5">
    <w:abstractNumId w:val="28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7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0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1584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A0248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7BB2-A764-409C-956A-AA430589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222</cp:revision>
  <cp:lastPrinted>2024-03-14T09:48:00Z</cp:lastPrinted>
  <dcterms:created xsi:type="dcterms:W3CDTF">2024-04-10T19:28:00Z</dcterms:created>
  <dcterms:modified xsi:type="dcterms:W3CDTF">2024-09-12T06:08:00Z</dcterms:modified>
</cp:coreProperties>
</file>