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E7" w:rsidRDefault="001E5BEB">
      <w:pPr>
        <w:tabs>
          <w:tab w:val="left" w:pos="4200"/>
        </w:tabs>
        <w:ind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2463165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825DE7" w:rsidRDefault="00825DE7">
      <w:pPr>
        <w:ind w:firstLine="0"/>
        <w:rPr>
          <w:b/>
          <w:bCs/>
          <w:sz w:val="48"/>
          <w:szCs w:val="48"/>
        </w:rPr>
      </w:pPr>
    </w:p>
    <w:p w:rsidR="00825DE7" w:rsidRDefault="00825DE7">
      <w:pPr>
        <w:ind w:firstLine="0"/>
        <w:rPr>
          <w:b/>
          <w:bCs/>
          <w:sz w:val="32"/>
          <w:szCs w:val="32"/>
        </w:rPr>
      </w:pPr>
    </w:p>
    <w:p w:rsidR="00825DE7" w:rsidRDefault="001E5BEB">
      <w:pPr>
        <w:ind w:firstLine="0"/>
      </w:pPr>
      <w:r>
        <w:rPr>
          <w:b/>
          <w:bCs/>
        </w:rPr>
        <w:t xml:space="preserve">                                          </w:t>
      </w:r>
      <w:r>
        <w:t>ОДЕСЬКА МІСЬКА РАДА</w:t>
      </w:r>
    </w:p>
    <w:p w:rsidR="00825DE7" w:rsidRDefault="00825DE7">
      <w:pPr>
        <w:ind w:firstLine="0"/>
        <w:rPr>
          <w:b/>
          <w:bCs/>
          <w:sz w:val="16"/>
          <w:szCs w:val="16"/>
        </w:rPr>
      </w:pPr>
    </w:p>
    <w:p w:rsidR="00825DE7" w:rsidRDefault="001E5BEB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ПОСТІЙНА КОМІ</w:t>
      </w:r>
      <w:proofErr w:type="gramStart"/>
      <w:r>
        <w:rPr>
          <w:b/>
          <w:bCs/>
          <w:sz w:val="32"/>
          <w:szCs w:val="32"/>
        </w:rPr>
        <w:t>С</w:t>
      </w:r>
      <w:proofErr w:type="gramEnd"/>
      <w:r>
        <w:rPr>
          <w:b/>
          <w:bCs/>
          <w:sz w:val="32"/>
          <w:szCs w:val="32"/>
        </w:rPr>
        <w:t>ІЯ</w:t>
      </w:r>
    </w:p>
    <w:p w:rsidR="00825DE7" w:rsidRDefault="001E5BEB">
      <w:pPr>
        <w:ind w:firstLine="0"/>
        <w:jc w:val="center"/>
        <w:rPr>
          <w:rFonts w:ascii="Arial" w:eastAsia="Arial" w:hAnsi="Arial" w:cs="Arial"/>
          <w:b/>
          <w:bCs/>
          <w:sz w:val="36"/>
          <w:szCs w:val="36"/>
        </w:rPr>
      </w:pPr>
      <w:proofErr w:type="gramStart"/>
      <w:r>
        <w:rPr>
          <w:b/>
          <w:bCs/>
          <w:sz w:val="32"/>
          <w:szCs w:val="32"/>
        </w:rPr>
        <w:t>З</w:t>
      </w:r>
      <w:proofErr w:type="gramEnd"/>
      <w:r>
        <w:rPr>
          <w:b/>
          <w:bCs/>
          <w:sz w:val="32"/>
          <w:szCs w:val="32"/>
        </w:rPr>
        <w:t xml:space="preserve"> ПИТАНЬ ТРАНСПОРТУ І ДОРОЖНЬОГО ГОСПОДАРСТВА</w:t>
      </w:r>
    </w:p>
    <w:tbl>
      <w:tblPr>
        <w:tblStyle w:val="TableNormal"/>
        <w:tblW w:w="9463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3"/>
      </w:tblGrid>
      <w:tr w:rsidR="00825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  <w:jc w:val="center"/>
        </w:trPr>
        <w:tc>
          <w:tcPr>
            <w:tcW w:w="946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DE7" w:rsidRDefault="00825DE7">
            <w:pPr>
              <w:ind w:firstLine="0"/>
              <w:rPr>
                <w:b/>
                <w:bCs/>
                <w:sz w:val="16"/>
                <w:szCs w:val="16"/>
              </w:rPr>
            </w:pPr>
          </w:p>
          <w:p w:rsidR="00825DE7" w:rsidRDefault="001E5BEB">
            <w:pPr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пл. </w:t>
            </w:r>
            <w:proofErr w:type="spellStart"/>
            <w:r>
              <w:rPr>
                <w:b/>
                <w:bCs/>
                <w:sz w:val="24"/>
                <w:szCs w:val="24"/>
              </w:rPr>
              <w:t>Біржова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1, м. </w:t>
            </w:r>
            <w:r>
              <w:rPr>
                <w:b/>
                <w:bCs/>
                <w:sz w:val="24"/>
                <w:szCs w:val="24"/>
              </w:rPr>
              <w:t>Одеса</w:t>
            </w:r>
            <w:r>
              <w:rPr>
                <w:b/>
                <w:bCs/>
                <w:sz w:val="24"/>
                <w:szCs w:val="24"/>
              </w:rPr>
              <w:t xml:space="preserve">, 65026, </w:t>
            </w:r>
            <w:proofErr w:type="spellStart"/>
            <w:r>
              <w:rPr>
                <w:b/>
                <w:bCs/>
                <w:sz w:val="24"/>
                <w:szCs w:val="24"/>
              </w:rPr>
              <w:t>Украї</w:t>
            </w:r>
            <w:proofErr w:type="gramStart"/>
            <w:r>
              <w:rPr>
                <w:b/>
                <w:bCs/>
                <w:sz w:val="24"/>
                <w:szCs w:val="24"/>
              </w:rPr>
              <w:t>на</w:t>
            </w:r>
            <w:proofErr w:type="spellEnd"/>
            <w:proofErr w:type="gramEnd"/>
          </w:p>
        </w:tc>
      </w:tr>
    </w:tbl>
    <w:p w:rsidR="00825DE7" w:rsidRDefault="00825DE7">
      <w:pPr>
        <w:widowControl w:val="0"/>
        <w:ind w:left="216" w:hanging="216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825DE7" w:rsidRDefault="00825DE7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825DE7" w:rsidRDefault="00825DE7">
      <w:pPr>
        <w:ind w:firstLine="0"/>
        <w:jc w:val="both"/>
        <w:rPr>
          <w:b/>
          <w:bCs/>
          <w:sz w:val="20"/>
          <w:szCs w:val="20"/>
        </w:rPr>
      </w:pPr>
    </w:p>
    <w:p w:rsidR="00825DE7" w:rsidRDefault="001E5BEB">
      <w:pPr>
        <w:ind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________________</w:t>
      </w:r>
      <w:r>
        <w:rPr>
          <w:sz w:val="26"/>
          <w:szCs w:val="26"/>
        </w:rPr>
        <w:t>№</w:t>
      </w:r>
      <w:r>
        <w:rPr>
          <w:b/>
          <w:bCs/>
          <w:sz w:val="26"/>
          <w:szCs w:val="26"/>
        </w:rPr>
        <w:t>_________________</w:t>
      </w:r>
      <w:bookmarkStart w:id="0" w:name="_GoBack"/>
      <w:bookmarkEnd w:id="0"/>
    </w:p>
    <w:p w:rsidR="00825DE7" w:rsidRDefault="00825DE7">
      <w:pPr>
        <w:ind w:firstLine="0"/>
        <w:jc w:val="both"/>
        <w:rPr>
          <w:sz w:val="6"/>
          <w:szCs w:val="6"/>
        </w:rPr>
      </w:pPr>
    </w:p>
    <w:p w:rsidR="00825DE7" w:rsidRDefault="001E5BEB">
      <w:pPr>
        <w:tabs>
          <w:tab w:val="left" w:pos="4536"/>
        </w:tabs>
        <w:ind w:firstLine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 №</w:t>
      </w:r>
      <w:r>
        <w:rPr>
          <w:b/>
          <w:bCs/>
          <w:sz w:val="26"/>
          <w:szCs w:val="26"/>
        </w:rPr>
        <w:t>______________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b/>
          <w:bCs/>
          <w:sz w:val="26"/>
          <w:szCs w:val="26"/>
        </w:rPr>
        <w:t>______________</w:t>
      </w:r>
    </w:p>
    <w:p w:rsidR="00825DE7" w:rsidRDefault="00825DE7">
      <w:pPr>
        <w:tabs>
          <w:tab w:val="left" w:pos="4536"/>
        </w:tabs>
        <w:ind w:firstLine="0"/>
        <w:jc w:val="both"/>
        <w:rPr>
          <w:b/>
          <w:bCs/>
          <w:sz w:val="26"/>
          <w:szCs w:val="26"/>
        </w:rPr>
      </w:pPr>
    </w:p>
    <w:p w:rsidR="00825DE7" w:rsidRDefault="00825DE7">
      <w:pPr>
        <w:tabs>
          <w:tab w:val="left" w:pos="4536"/>
        </w:tabs>
        <w:ind w:firstLine="0"/>
        <w:jc w:val="both"/>
        <w:rPr>
          <w:b/>
          <w:bCs/>
          <w:sz w:val="26"/>
          <w:szCs w:val="26"/>
        </w:rPr>
      </w:pPr>
    </w:p>
    <w:p w:rsidR="00825DE7" w:rsidRDefault="001E5BEB">
      <w:pPr>
        <w:tabs>
          <w:tab w:val="left" w:pos="4536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25.0</w:t>
      </w:r>
      <w:r>
        <w:rPr>
          <w:b/>
          <w:bCs/>
          <w:sz w:val="32"/>
          <w:szCs w:val="32"/>
        </w:rPr>
        <w:t>6.2025</w:t>
      </w:r>
      <w:r>
        <w:rPr>
          <w:b/>
          <w:bCs/>
          <w:sz w:val="32"/>
          <w:szCs w:val="32"/>
        </w:rPr>
        <w:tab/>
        <w:t>Велика зала                            11:00</w:t>
      </w:r>
    </w:p>
    <w:p w:rsidR="00825DE7" w:rsidRDefault="00825DE7">
      <w:pPr>
        <w:tabs>
          <w:tab w:val="left" w:pos="4536"/>
        </w:tabs>
        <w:ind w:firstLine="0"/>
        <w:rPr>
          <w:b/>
          <w:bCs/>
          <w:sz w:val="32"/>
          <w:szCs w:val="32"/>
        </w:rPr>
      </w:pPr>
    </w:p>
    <w:p w:rsidR="00825DE7" w:rsidRDefault="00825DE7">
      <w:pPr>
        <w:ind w:firstLine="0"/>
        <w:jc w:val="center"/>
        <w:rPr>
          <w:b/>
          <w:bCs/>
          <w:sz w:val="32"/>
          <w:szCs w:val="32"/>
        </w:rPr>
      </w:pPr>
    </w:p>
    <w:p w:rsidR="00825DE7" w:rsidRDefault="001E5BEB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ПОРЯДОК ДЕННИЙ:</w:t>
      </w:r>
    </w:p>
    <w:p w:rsidR="00825DE7" w:rsidRDefault="00825DE7">
      <w:pPr>
        <w:ind w:firstLine="0"/>
        <w:jc w:val="center"/>
        <w:rPr>
          <w:b/>
          <w:bCs/>
          <w:sz w:val="32"/>
          <w:szCs w:val="32"/>
        </w:rPr>
      </w:pPr>
    </w:p>
    <w:p w:rsidR="00825DE7" w:rsidRDefault="00F54ACA">
      <w:pPr>
        <w:pStyle w:val="a6"/>
        <w:numPr>
          <w:ilvl w:val="0"/>
          <w:numId w:val="2"/>
        </w:numPr>
        <w:jc w:val="both"/>
      </w:pPr>
      <w:r>
        <w:rPr>
          <w:lang w:val="uk-UA"/>
        </w:rPr>
        <w:t xml:space="preserve">Про продовження строку виконання та внесення змін до </w:t>
      </w:r>
      <w:proofErr w:type="spellStart"/>
      <w:r>
        <w:rPr>
          <w:lang w:val="uk-UA"/>
        </w:rPr>
        <w:t>Міськой</w:t>
      </w:r>
      <w:proofErr w:type="spellEnd"/>
      <w:r>
        <w:rPr>
          <w:lang w:val="uk-UA"/>
        </w:rPr>
        <w:t xml:space="preserve"> цільової програми « </w:t>
      </w:r>
      <w:proofErr w:type="spellStart"/>
      <w:r w:rsidR="001E5BEB">
        <w:t>Безпека</w:t>
      </w:r>
      <w:proofErr w:type="spellEnd"/>
      <w:r w:rsidR="001E5BEB">
        <w:t xml:space="preserve"> </w:t>
      </w:r>
      <w:proofErr w:type="spellStart"/>
      <w:r w:rsidR="001E5BEB">
        <w:t>дорожнього</w:t>
      </w:r>
      <w:proofErr w:type="spellEnd"/>
      <w:r w:rsidR="001E5BEB">
        <w:t xml:space="preserve"> </w:t>
      </w:r>
      <w:proofErr w:type="spellStart"/>
      <w:r w:rsidR="001E5BEB">
        <w:t>руху</w:t>
      </w:r>
      <w:proofErr w:type="spellEnd"/>
      <w:r w:rsidR="001E5BEB">
        <w:t xml:space="preserve"> в </w:t>
      </w:r>
      <w:proofErr w:type="spellStart"/>
      <w:r w:rsidR="001E5BEB">
        <w:t>місті</w:t>
      </w:r>
      <w:proofErr w:type="spellEnd"/>
      <w:r w:rsidR="001E5BEB">
        <w:t xml:space="preserve"> </w:t>
      </w:r>
      <w:proofErr w:type="spellStart"/>
      <w:r w:rsidR="001E5BEB">
        <w:t>Одесі</w:t>
      </w:r>
      <w:proofErr w:type="spellEnd"/>
      <w:r w:rsidR="001E5BEB">
        <w:t xml:space="preserve">» на 2020 – 2025 роки, </w:t>
      </w:r>
      <w:proofErr w:type="spellStart"/>
      <w:r w:rsidR="001E5BEB">
        <w:t>затвердженої</w:t>
      </w:r>
      <w:proofErr w:type="spellEnd"/>
      <w:r w:rsidR="001E5BEB">
        <w:t xml:space="preserve"> </w:t>
      </w:r>
      <w:proofErr w:type="spellStart"/>
      <w:r w:rsidR="001E5BEB">
        <w:t>рішенням</w:t>
      </w:r>
      <w:proofErr w:type="spellEnd"/>
      <w:r w:rsidR="001E5BEB">
        <w:t xml:space="preserve"> </w:t>
      </w:r>
      <w:proofErr w:type="spellStart"/>
      <w:r w:rsidR="001E5BEB">
        <w:t>Одеської</w:t>
      </w:r>
      <w:proofErr w:type="spellEnd"/>
      <w:r w:rsidR="001E5BEB">
        <w:t xml:space="preserve"> </w:t>
      </w:r>
      <w:proofErr w:type="spellStart"/>
      <w:r w:rsidR="001E5BEB">
        <w:t>міської</w:t>
      </w:r>
      <w:proofErr w:type="spellEnd"/>
      <w:r w:rsidR="001E5BEB">
        <w:t xml:space="preserve"> ради </w:t>
      </w:r>
      <w:proofErr w:type="spellStart"/>
      <w:r w:rsidR="001E5BEB">
        <w:t>від</w:t>
      </w:r>
      <w:proofErr w:type="spellEnd"/>
      <w:r w:rsidR="001E5BEB">
        <w:t xml:space="preserve"> 11 </w:t>
      </w:r>
      <w:proofErr w:type="spellStart"/>
      <w:r w:rsidR="001E5BEB">
        <w:t>грудня</w:t>
      </w:r>
      <w:proofErr w:type="spellEnd"/>
      <w:r w:rsidR="001E5BEB">
        <w:t xml:space="preserve"> 2019 року № 5471-VI</w:t>
      </w:r>
      <w:r w:rsidR="001E5BEB">
        <w:t>I.</w:t>
      </w:r>
    </w:p>
    <w:p w:rsidR="00825DE7" w:rsidRDefault="00F54ACA">
      <w:pPr>
        <w:pStyle w:val="a6"/>
        <w:numPr>
          <w:ilvl w:val="0"/>
          <w:numId w:val="2"/>
        </w:numPr>
        <w:jc w:val="both"/>
      </w:pPr>
      <w:r>
        <w:rPr>
          <w:lang w:val="uk-UA"/>
        </w:rPr>
        <w:t>Про продовження строку виконання та</w:t>
      </w:r>
      <w:r w:rsidR="001E5BEB">
        <w:t xml:space="preserve"> </w:t>
      </w:r>
      <w:proofErr w:type="spellStart"/>
      <w:r w:rsidR="001E5BEB">
        <w:t>внесення</w:t>
      </w:r>
      <w:proofErr w:type="spellEnd"/>
      <w:r w:rsidR="001E5BEB">
        <w:t xml:space="preserve"> </w:t>
      </w:r>
      <w:proofErr w:type="spellStart"/>
      <w:r w:rsidR="001E5BEB">
        <w:t>змін</w:t>
      </w:r>
      <w:proofErr w:type="spellEnd"/>
      <w:r w:rsidR="001E5BEB">
        <w:t xml:space="preserve"> до </w:t>
      </w:r>
      <w:proofErr w:type="spellStart"/>
      <w:r w:rsidR="001E5BEB">
        <w:t>Міської</w:t>
      </w:r>
      <w:proofErr w:type="spellEnd"/>
      <w:r w:rsidR="001E5BEB">
        <w:t xml:space="preserve"> </w:t>
      </w:r>
      <w:proofErr w:type="spellStart"/>
      <w:r w:rsidR="001E5BEB">
        <w:t>цільової</w:t>
      </w:r>
      <w:proofErr w:type="spellEnd"/>
      <w:r w:rsidR="001E5BEB">
        <w:t xml:space="preserve"> </w:t>
      </w:r>
      <w:proofErr w:type="spellStart"/>
      <w:r w:rsidR="001E5BEB">
        <w:t>програми</w:t>
      </w:r>
      <w:proofErr w:type="spellEnd"/>
      <w:r w:rsidR="001E5BEB">
        <w:t xml:space="preserve"> </w:t>
      </w:r>
      <w:proofErr w:type="spellStart"/>
      <w:r w:rsidR="001E5BEB">
        <w:t>розвитку</w:t>
      </w:r>
      <w:proofErr w:type="spellEnd"/>
      <w:r w:rsidR="001E5BEB">
        <w:t xml:space="preserve"> </w:t>
      </w:r>
      <w:proofErr w:type="spellStart"/>
      <w:r w:rsidR="001E5BEB">
        <w:t>електротранспорту</w:t>
      </w:r>
      <w:proofErr w:type="spellEnd"/>
      <w:r w:rsidR="001E5BEB">
        <w:t xml:space="preserve"> в м. </w:t>
      </w:r>
      <w:proofErr w:type="spellStart"/>
      <w:r w:rsidR="001E5BEB">
        <w:t>Одесі</w:t>
      </w:r>
      <w:proofErr w:type="spellEnd"/>
      <w:r w:rsidR="001E5BEB">
        <w:t xml:space="preserve"> на 2022 – 2026 роки, </w:t>
      </w:r>
      <w:proofErr w:type="spellStart"/>
      <w:r w:rsidR="001E5BEB">
        <w:t>затвердженої</w:t>
      </w:r>
      <w:proofErr w:type="spellEnd"/>
      <w:r w:rsidR="001E5BEB">
        <w:t xml:space="preserve"> </w:t>
      </w:r>
      <w:proofErr w:type="spellStart"/>
      <w:proofErr w:type="gramStart"/>
      <w:r w:rsidR="001E5BEB">
        <w:t>р</w:t>
      </w:r>
      <w:proofErr w:type="gramEnd"/>
      <w:r w:rsidR="001E5BEB">
        <w:t>ішенням</w:t>
      </w:r>
      <w:proofErr w:type="spellEnd"/>
      <w:r w:rsidR="001E5BEB">
        <w:t xml:space="preserve"> </w:t>
      </w:r>
      <w:proofErr w:type="spellStart"/>
      <w:r w:rsidR="001E5BEB">
        <w:t>Одеської</w:t>
      </w:r>
      <w:proofErr w:type="spellEnd"/>
      <w:r w:rsidR="001E5BEB">
        <w:t xml:space="preserve"> </w:t>
      </w:r>
      <w:proofErr w:type="spellStart"/>
      <w:r w:rsidR="001E5BEB">
        <w:t>міської</w:t>
      </w:r>
      <w:proofErr w:type="spellEnd"/>
      <w:r w:rsidR="001E5BEB">
        <w:t xml:space="preserve"> ради </w:t>
      </w:r>
      <w:proofErr w:type="spellStart"/>
      <w:r w:rsidR="001E5BEB">
        <w:t>від</w:t>
      </w:r>
      <w:proofErr w:type="spellEnd"/>
      <w:r w:rsidR="001E5BEB">
        <w:t xml:space="preserve"> 09 лютого 2022 року № 864-VIІІ»</w:t>
      </w:r>
      <w:r w:rsidR="001E5BEB">
        <w:t>.</w:t>
      </w:r>
    </w:p>
    <w:p w:rsidR="00825DE7" w:rsidRDefault="001E5BEB">
      <w:pPr>
        <w:pStyle w:val="a6"/>
        <w:numPr>
          <w:ilvl w:val="0"/>
          <w:numId w:val="2"/>
        </w:numPr>
        <w:jc w:val="both"/>
      </w:pPr>
      <w:proofErr w:type="spellStart"/>
      <w:r>
        <w:t>Розгляд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до КП «</w:t>
      </w:r>
      <w:proofErr w:type="spellStart"/>
      <w:r>
        <w:t>Міські</w:t>
      </w:r>
      <w:proofErr w:type="spellEnd"/>
      <w:r>
        <w:t xml:space="preserve"> дороги»</w:t>
      </w:r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облаштування</w:t>
      </w:r>
      <w:proofErr w:type="spellEnd"/>
      <w:r>
        <w:t xml:space="preserve"> </w:t>
      </w:r>
      <w:proofErr w:type="spellStart"/>
      <w:r>
        <w:t>заглиб</w:t>
      </w:r>
      <w:r>
        <w:t>лених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 (</w:t>
      </w:r>
      <w:proofErr w:type="spellStart"/>
      <w:r>
        <w:t>карманів</w:t>
      </w:r>
      <w:proofErr w:type="spellEnd"/>
      <w:r>
        <w:t xml:space="preserve">)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контейнерів</w:t>
      </w:r>
      <w:proofErr w:type="spellEnd"/>
      <w:r>
        <w:t xml:space="preserve"> з </w:t>
      </w:r>
      <w:proofErr w:type="spellStart"/>
      <w:r>
        <w:t>твердими</w:t>
      </w:r>
      <w:proofErr w:type="spellEnd"/>
      <w:r>
        <w:t xml:space="preserve"> </w:t>
      </w:r>
      <w:proofErr w:type="spellStart"/>
      <w:r>
        <w:t>побутовими</w:t>
      </w:r>
      <w:proofErr w:type="spellEnd"/>
      <w:r>
        <w:t xml:space="preserve"> </w:t>
      </w:r>
      <w:proofErr w:type="spellStart"/>
      <w:r>
        <w:t>відходами</w:t>
      </w:r>
      <w:proofErr w:type="spellEnd"/>
      <w:r>
        <w:t xml:space="preserve"> з метою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на </w:t>
      </w:r>
      <w:proofErr w:type="spellStart"/>
      <w:r>
        <w:t>проїжджій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>.</w:t>
      </w:r>
    </w:p>
    <w:p w:rsidR="00825DE7" w:rsidRDefault="001E5BEB">
      <w:pPr>
        <w:numPr>
          <w:ilvl w:val="0"/>
          <w:numId w:val="3"/>
        </w:numPr>
        <w:jc w:val="both"/>
      </w:pPr>
      <w:proofErr w:type="spellStart"/>
      <w:r>
        <w:t>Інформація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Департаменту </w:t>
      </w:r>
      <w:proofErr w:type="spellStart"/>
      <w:r>
        <w:t>інформації</w:t>
      </w:r>
      <w:proofErr w:type="spellEnd"/>
      <w:r>
        <w:t xml:space="preserve"> та </w:t>
      </w:r>
      <w:proofErr w:type="spellStart"/>
      <w:r>
        <w:t>цифрових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про </w:t>
      </w:r>
      <w:proofErr w:type="spellStart"/>
      <w:r>
        <w:t>поточний</w:t>
      </w:r>
      <w:proofErr w:type="spellEnd"/>
      <w:r>
        <w:t xml:space="preserve"> стан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квитка</w:t>
      </w:r>
      <w:r>
        <w:t xml:space="preserve"> та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диспетчеризації</w:t>
      </w:r>
      <w:proofErr w:type="spellEnd"/>
      <w:r>
        <w:t>.</w:t>
      </w:r>
    </w:p>
    <w:p w:rsidR="00825DE7" w:rsidRDefault="001E5BEB">
      <w:pPr>
        <w:numPr>
          <w:ilvl w:val="0"/>
          <w:numId w:val="3"/>
        </w:numPr>
        <w:jc w:val="both"/>
      </w:pPr>
      <w:proofErr w:type="spellStart"/>
      <w:r>
        <w:t>Інші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>.</w:t>
      </w:r>
    </w:p>
    <w:p w:rsidR="00825DE7" w:rsidRDefault="00825DE7">
      <w:pPr>
        <w:pStyle w:val="a6"/>
        <w:tabs>
          <w:tab w:val="left" w:pos="1134"/>
        </w:tabs>
        <w:ind w:left="0"/>
        <w:jc w:val="both"/>
      </w:pPr>
    </w:p>
    <w:p w:rsidR="00825DE7" w:rsidRDefault="00825DE7">
      <w:pPr>
        <w:rPr>
          <w:rFonts w:ascii="Times New Roman CYR" w:eastAsia="Times New Roman CYR" w:hAnsi="Times New Roman CYR" w:cs="Times New Roman CYR"/>
        </w:rPr>
      </w:pPr>
    </w:p>
    <w:p w:rsidR="00825DE7" w:rsidRDefault="00825DE7">
      <w:pPr>
        <w:rPr>
          <w:rFonts w:ascii="Times New Roman CYR" w:eastAsia="Times New Roman CYR" w:hAnsi="Times New Roman CYR" w:cs="Times New Roman CYR"/>
        </w:rPr>
      </w:pPr>
    </w:p>
    <w:p w:rsidR="00825DE7" w:rsidRDefault="001E5BEB">
      <w:pPr>
        <w:ind w:firstLine="708"/>
      </w:pPr>
      <w:r>
        <w:t xml:space="preserve">Голова </w:t>
      </w:r>
      <w:proofErr w:type="spellStart"/>
      <w:r>
        <w:t>комісії</w:t>
      </w:r>
      <w:proofErr w:type="spellEnd"/>
      <w:r>
        <w:t xml:space="preserve">                                                                     Петро ОБУХОВ</w:t>
      </w:r>
    </w:p>
    <w:sectPr w:rsidR="00825DE7">
      <w:headerReference w:type="default" r:id="rId9"/>
      <w:footerReference w:type="default" r:id="rId10"/>
      <w:pgSz w:w="11900" w:h="16840"/>
      <w:pgMar w:top="113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5BEB">
      <w:r>
        <w:separator/>
      </w:r>
    </w:p>
  </w:endnote>
  <w:endnote w:type="continuationSeparator" w:id="0">
    <w:p w:rsidR="00000000" w:rsidRDefault="001E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E7" w:rsidRDefault="00825D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5BEB">
      <w:r>
        <w:separator/>
      </w:r>
    </w:p>
  </w:footnote>
  <w:footnote w:type="continuationSeparator" w:id="0">
    <w:p w:rsidR="00000000" w:rsidRDefault="001E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E7" w:rsidRDefault="00825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1D6"/>
    <w:multiLevelType w:val="hybridMultilevel"/>
    <w:tmpl w:val="DB108F78"/>
    <w:styleLink w:val="a"/>
    <w:lvl w:ilvl="0" w:tplc="85B26546">
      <w:start w:val="1"/>
      <w:numFmt w:val="decimal"/>
      <w:lvlText w:val="%1."/>
      <w:lvlJc w:val="left"/>
      <w:pPr>
        <w:tabs>
          <w:tab w:val="num" w:pos="1004"/>
          <w:tab w:val="left" w:pos="113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E18B2">
      <w:start w:val="1"/>
      <w:numFmt w:val="decimal"/>
      <w:lvlText w:val="%2."/>
      <w:lvlJc w:val="left"/>
      <w:pPr>
        <w:tabs>
          <w:tab w:val="left" w:pos="1004"/>
          <w:tab w:val="left" w:pos="113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1C14C4">
      <w:start w:val="1"/>
      <w:numFmt w:val="decimal"/>
      <w:lvlText w:val="%3."/>
      <w:lvlJc w:val="left"/>
      <w:pPr>
        <w:tabs>
          <w:tab w:val="left" w:pos="1004"/>
          <w:tab w:val="left" w:pos="113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C650E">
      <w:start w:val="1"/>
      <w:numFmt w:val="decimal"/>
      <w:lvlText w:val="%4."/>
      <w:lvlJc w:val="left"/>
      <w:pPr>
        <w:tabs>
          <w:tab w:val="left" w:pos="1004"/>
          <w:tab w:val="left" w:pos="113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0A464">
      <w:start w:val="1"/>
      <w:numFmt w:val="decimal"/>
      <w:lvlText w:val="%5."/>
      <w:lvlJc w:val="left"/>
      <w:pPr>
        <w:tabs>
          <w:tab w:val="left" w:pos="1004"/>
          <w:tab w:val="left" w:pos="113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05802">
      <w:start w:val="1"/>
      <w:numFmt w:val="decimal"/>
      <w:lvlText w:val="%6."/>
      <w:lvlJc w:val="left"/>
      <w:pPr>
        <w:tabs>
          <w:tab w:val="left" w:pos="1004"/>
          <w:tab w:val="left" w:pos="113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0AF38">
      <w:start w:val="1"/>
      <w:numFmt w:val="decimal"/>
      <w:lvlText w:val="%7."/>
      <w:lvlJc w:val="left"/>
      <w:pPr>
        <w:tabs>
          <w:tab w:val="left" w:pos="1004"/>
          <w:tab w:val="left" w:pos="113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5ED64A">
      <w:start w:val="1"/>
      <w:numFmt w:val="decimal"/>
      <w:lvlText w:val="%8."/>
      <w:lvlJc w:val="left"/>
      <w:pPr>
        <w:tabs>
          <w:tab w:val="left" w:pos="1004"/>
          <w:tab w:val="left" w:pos="113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3802AA">
      <w:start w:val="1"/>
      <w:numFmt w:val="decimal"/>
      <w:lvlText w:val="%9."/>
      <w:lvlJc w:val="left"/>
      <w:pPr>
        <w:tabs>
          <w:tab w:val="left" w:pos="1004"/>
          <w:tab w:val="left" w:pos="113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5367642"/>
    <w:multiLevelType w:val="hybridMultilevel"/>
    <w:tmpl w:val="DB108F78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F57AF378">
        <w:start w:val="1"/>
        <w:numFmt w:val="decimal"/>
        <w:lvlText w:val="%1."/>
        <w:lvlJc w:val="left"/>
        <w:pPr>
          <w:tabs>
            <w:tab w:val="num" w:pos="862"/>
            <w:tab w:val="left" w:pos="1134"/>
          </w:tabs>
          <w:ind w:left="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5AFC8E">
        <w:start w:val="1"/>
        <w:numFmt w:val="decimal"/>
        <w:lvlText w:val="%2."/>
        <w:lvlJc w:val="left"/>
        <w:pPr>
          <w:tabs>
            <w:tab w:val="left" w:pos="862"/>
            <w:tab w:val="left" w:pos="1134"/>
            <w:tab w:val="num" w:pos="1662"/>
          </w:tabs>
          <w:ind w:left="1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6ED2A8">
        <w:start w:val="1"/>
        <w:numFmt w:val="decimal"/>
        <w:lvlText w:val="%3."/>
        <w:lvlJc w:val="left"/>
        <w:pPr>
          <w:tabs>
            <w:tab w:val="left" w:pos="862"/>
            <w:tab w:val="left" w:pos="1134"/>
            <w:tab w:val="num" w:pos="2462"/>
          </w:tabs>
          <w:ind w:left="1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24EFF2">
        <w:start w:val="1"/>
        <w:numFmt w:val="decimal"/>
        <w:lvlText w:val="%4."/>
        <w:lvlJc w:val="left"/>
        <w:pPr>
          <w:tabs>
            <w:tab w:val="left" w:pos="862"/>
            <w:tab w:val="left" w:pos="1134"/>
            <w:tab w:val="num" w:pos="3262"/>
          </w:tabs>
          <w:ind w:left="2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A0CCB8">
        <w:start w:val="1"/>
        <w:numFmt w:val="decimal"/>
        <w:lvlText w:val="%5."/>
        <w:lvlJc w:val="left"/>
        <w:pPr>
          <w:tabs>
            <w:tab w:val="left" w:pos="862"/>
            <w:tab w:val="left" w:pos="1134"/>
            <w:tab w:val="num" w:pos="4062"/>
          </w:tabs>
          <w:ind w:left="34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2A4276">
        <w:start w:val="1"/>
        <w:numFmt w:val="decimal"/>
        <w:lvlText w:val="%6."/>
        <w:lvlJc w:val="left"/>
        <w:pPr>
          <w:tabs>
            <w:tab w:val="left" w:pos="862"/>
            <w:tab w:val="left" w:pos="1134"/>
            <w:tab w:val="num" w:pos="4862"/>
          </w:tabs>
          <w:ind w:left="4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5ACC54">
        <w:start w:val="1"/>
        <w:numFmt w:val="decimal"/>
        <w:lvlText w:val="%7."/>
        <w:lvlJc w:val="left"/>
        <w:pPr>
          <w:tabs>
            <w:tab w:val="left" w:pos="862"/>
            <w:tab w:val="left" w:pos="1134"/>
            <w:tab w:val="num" w:pos="5662"/>
          </w:tabs>
          <w:ind w:left="5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FCE398">
        <w:start w:val="1"/>
        <w:numFmt w:val="decimal"/>
        <w:lvlText w:val="%8."/>
        <w:lvlJc w:val="left"/>
        <w:pPr>
          <w:tabs>
            <w:tab w:val="left" w:pos="862"/>
            <w:tab w:val="left" w:pos="1134"/>
            <w:tab w:val="num" w:pos="6462"/>
          </w:tabs>
          <w:ind w:left="5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C96C8">
        <w:start w:val="1"/>
        <w:numFmt w:val="decimal"/>
        <w:lvlText w:val="%9."/>
        <w:lvlJc w:val="left"/>
        <w:pPr>
          <w:tabs>
            <w:tab w:val="left" w:pos="862"/>
            <w:tab w:val="left" w:pos="1134"/>
            <w:tab w:val="num" w:pos="7262"/>
          </w:tabs>
          <w:ind w:left="6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5DE7"/>
    <w:rsid w:val="001E5BEB"/>
    <w:rsid w:val="00825DE7"/>
    <w:rsid w:val="00ED4498"/>
    <w:rsid w:val="00F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</w:rPr>
  </w:style>
  <w:style w:type="numbering" w:customStyle="1" w:styleId="a">
    <w:name w:val="Номер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</w:rPr>
  </w:style>
  <w:style w:type="numbering" w:customStyle="1" w:styleId="a">
    <w:name w:val="Номер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sov17</dc:creator>
  <cp:lastModifiedBy>sov17</cp:lastModifiedBy>
  <cp:revision>2</cp:revision>
  <cp:lastPrinted>2025-06-20T10:36:00Z</cp:lastPrinted>
  <dcterms:created xsi:type="dcterms:W3CDTF">2025-06-20T10:51:00Z</dcterms:created>
  <dcterms:modified xsi:type="dcterms:W3CDTF">2025-06-20T10:51:00Z</dcterms:modified>
</cp:coreProperties>
</file>