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2EF53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14:paraId="1E0A1126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14:paraId="53BFA0FB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14:paraId="1357D696">
      <w:pPr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14:paraId="7B015147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14:paraId="10C12D0A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14:paraId="63B29C42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5211E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74FB80F5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14:paraId="11DD9055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14:paraId="3706CD1B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14:paraId="0334C3D0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14:paraId="67BDC160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14:paraId="0145D4D7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14:paraId="0B7C0A57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┐</w:t>
      </w:r>
    </w:p>
    <w:p w14:paraId="024F5A9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352E13E2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14:paraId="20954DF4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14:paraId="0781931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1C61E537">
      <w:pPr>
        <w:suppressAutoHyphens/>
        <w:ind w:firstLine="567"/>
        <w:jc w:val="center"/>
        <w:textAlignment w:val="baseline"/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</w:pP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02 грудня 2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025  рік           </w:t>
      </w:r>
      <w:r>
        <w:rPr>
          <w:rFonts w:eastAsia="Noto Sans CJK SC Regular"/>
          <w:b/>
          <w:kern w:val="3"/>
          <w:sz w:val="28"/>
          <w:szCs w:val="28"/>
          <w:lang w:val="ru-RU" w:eastAsia="zh-CN" w:bidi="hi-IN"/>
        </w:rPr>
        <w:t>1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3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-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0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              </w:t>
      </w:r>
      <w:r>
        <w:rPr>
          <w:rFonts w:eastAsia="Noto Sans CJK SC Regular"/>
          <w:b/>
          <w:kern w:val="3"/>
          <w:sz w:val="28"/>
          <w:szCs w:val="28"/>
          <w:lang w:val="uk-UA" w:eastAsia="zh-CN" w:bidi="hi-IN"/>
        </w:rPr>
        <w:t>Велика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 зала </w:t>
      </w:r>
    </w:p>
    <w:p w14:paraId="24FC286F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6E179E08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5D6E82E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434" w:firstLineChars="15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cs="Times New Roman"/>
          <w:color w:val="000000"/>
          <w:sz w:val="28"/>
          <w:szCs w:val="28"/>
          <w:shd w:val="clear" w:color="auto" w:fill="FFFFFF"/>
          <w:lang w:val="uk-UA"/>
        </w:rPr>
        <w:t xml:space="preserve">Інформація директора Департаменту економічного розвитку Одеської міської ради Андрія Розова щодо публічних інвестиційних проєктів міста Одеси. </w:t>
      </w:r>
    </w:p>
    <w:p w14:paraId="66973E9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left="0" w:leftChars="0" w:firstLine="567"/>
        <w:jc w:val="both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7ACAD6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ind w:left="0" w:leftChars="0" w:firstLine="434" w:firstLineChars="155"/>
        <w:jc w:val="both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озгляд протоколу засідання робочої групи Одеської міської ради VIII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скликання з розгляду пропозицій депутатів щодо використання коштів Депутатського фонду від </w:t>
      </w:r>
      <w:r>
        <w:rPr>
          <w:rFonts w:hint="default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26 листопада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 року</w:t>
      </w:r>
    </w:p>
    <w:p w14:paraId="3666A07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0486CDD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434" w:firstLineChars="15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cs="Times New Roman"/>
          <w:color w:val="000000"/>
          <w:sz w:val="28"/>
          <w:szCs w:val="28"/>
          <w:shd w:val="clear" w:color="auto" w:fill="FFFFFF"/>
          <w:lang w:val="uk-UA"/>
        </w:rPr>
        <w:t xml:space="preserve">Розгляд звернення в.о. міського голови, секретаря міської ради Ігоря Коваля щодо Плану роботи Одеської міської ради на 2026 рік (лист  № 438/вих-мр від 11.11.2025 року). </w:t>
      </w:r>
      <w:bookmarkStart w:id="0" w:name="_GoBack"/>
      <w:bookmarkEnd w:id="0"/>
    </w:p>
    <w:p w14:paraId="41B5AD3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ind w:left="0" w:leftChars="0"/>
        <w:jc w:val="both"/>
        <w:textAlignment w:val="auto"/>
        <w:rPr>
          <w:rFonts w:hint="default"/>
          <w:sz w:val="28"/>
          <w:szCs w:val="28"/>
          <w:lang w:val="uk-UA"/>
        </w:rPr>
      </w:pPr>
    </w:p>
    <w:p w14:paraId="6D319E2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ind w:left="0" w:leftChars="0"/>
        <w:jc w:val="both"/>
        <w:textAlignment w:val="auto"/>
        <w:rPr>
          <w:rFonts w:hint="default"/>
          <w:sz w:val="28"/>
          <w:szCs w:val="28"/>
          <w:lang w:val="uk-UA"/>
        </w:rPr>
      </w:pPr>
    </w:p>
    <w:p w14:paraId="7AB7A82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left="0" w:leftChars="0"/>
        <w:textAlignment w:val="auto"/>
      </w:pPr>
    </w:p>
    <w:p w14:paraId="0E6A080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left="0" w:leftChars="0"/>
        <w:textAlignment w:val="auto"/>
      </w:pPr>
    </w:p>
    <w:p w14:paraId="3C0ABBA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left="0" w:leftChars="0"/>
        <w:textAlignment w:val="auto"/>
      </w:pPr>
    </w:p>
    <w:p w14:paraId="691740B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left="0" w:leftChars="0"/>
        <w:textAlignment w:val="auto"/>
      </w:pPr>
    </w:p>
    <w:p w14:paraId="6EFD844C"/>
    <w:p w14:paraId="201642C5"/>
    <w:p w14:paraId="2E1ACF38"/>
    <w:p w14:paraId="6CE2AACF"/>
    <w:p w14:paraId="6D8416FD"/>
    <w:p w14:paraId="7761D0A2"/>
    <w:p w14:paraId="3E38546A"/>
    <w:p w14:paraId="2ABF2E62"/>
    <w:p w14:paraId="03A73CE0"/>
    <w:p w14:paraId="2B330E57"/>
    <w:p w14:paraId="4F6C9ABC"/>
    <w:p w14:paraId="4C57E507"/>
    <w:p w14:paraId="6043713B"/>
    <w:p w14:paraId="22F6FD47"/>
    <w:p w14:paraId="5EC9F041"/>
    <w:p w14:paraId="11122F4F"/>
    <w:p w14:paraId="7DF19A20"/>
    <w:p w14:paraId="551C032E">
      <w:pPr>
        <w:spacing w:line="264" w:lineRule="auto"/>
        <w:jc w:val="center"/>
        <w:rPr>
          <w:lang w:val="ru-RU"/>
        </w:rPr>
      </w:pPr>
      <w:r>
        <w:t xml:space="preserve">ПРОТОКОЛ № </w:t>
      </w:r>
      <w:r>
        <w:rPr>
          <w:lang w:val="ru-RU"/>
        </w:rPr>
        <w:t>13</w:t>
      </w:r>
    </w:p>
    <w:p w14:paraId="1CE85D35">
      <w:pPr>
        <w:spacing w:line="264" w:lineRule="auto"/>
        <w:jc w:val="center"/>
      </w:pPr>
      <w:r>
        <w:t>Засідання робочої групи Одеської міської ради з розгляду пропозицій депутатів щодо використання коштів Депутатського фонду  від   2</w:t>
      </w:r>
      <w:r>
        <w:rPr>
          <w:lang w:val="ru-RU"/>
        </w:rPr>
        <w:t>6</w:t>
      </w:r>
      <w:r>
        <w:t>.</w:t>
      </w:r>
      <w:r>
        <w:rPr>
          <w:lang w:val="ru-RU"/>
        </w:rPr>
        <w:t>11</w:t>
      </w:r>
      <w:r>
        <w:t xml:space="preserve">.2025 </w:t>
      </w:r>
    </w:p>
    <w:p w14:paraId="24BC7EA3">
      <w:pPr>
        <w:spacing w:after="0" w:line="264" w:lineRule="auto"/>
      </w:pPr>
    </w:p>
    <w:p w14:paraId="393767E5">
      <w:pPr>
        <w:spacing w:after="0" w:line="264" w:lineRule="auto"/>
      </w:pPr>
      <w:r>
        <w:t>Присутні члени робочої групи:  Коваль Ігор, Антонішак Оксана, Асауленко Олексій, Байдерін Олександр, Єремиця Олексій,              Квасніцька Ольга, Обухов  Петро,  Потапський  Олексій.</w:t>
      </w:r>
    </w:p>
    <w:p w14:paraId="3298E0D3">
      <w:pPr>
        <w:spacing w:line="264" w:lineRule="auto"/>
        <w:jc w:val="center"/>
        <w:rPr>
          <w:sz w:val="4"/>
          <w:szCs w:val="4"/>
        </w:rPr>
      </w:pPr>
    </w:p>
    <w:p w14:paraId="64AA1DB5">
      <w:pPr>
        <w:spacing w:line="264" w:lineRule="auto"/>
        <w:ind w:left="0" w:leftChars="0" w:firstLine="480" w:firstLineChars="200"/>
        <w:jc w:val="both"/>
      </w:pPr>
      <w:r>
        <w:t>ПОРЯДОК ДЕННИЙ:</w:t>
      </w:r>
    </w:p>
    <w:p w14:paraId="39277D2A">
      <w:pPr>
        <w:pStyle w:val="7"/>
        <w:numPr>
          <w:ilvl w:val="0"/>
          <w:numId w:val="2"/>
        </w:numPr>
        <w:spacing w:after="0" w:line="264" w:lineRule="auto"/>
        <w:ind w:left="0" w:leftChars="0" w:firstLine="480" w:firstLineChars="200"/>
        <w:jc w:val="both"/>
      </w:pPr>
      <w:r>
        <w:t>Розгляд пропозицій депутатів Одеської міської ради щодо переспрямування коштів Депутатського фонду.</w:t>
      </w:r>
    </w:p>
    <w:p w14:paraId="3FF11AA5">
      <w:pPr>
        <w:pStyle w:val="7"/>
        <w:spacing w:after="0" w:line="264" w:lineRule="auto"/>
        <w:ind w:left="0" w:leftChars="0" w:firstLine="320" w:firstLineChars="200"/>
        <w:jc w:val="both"/>
        <w:rPr>
          <w:sz w:val="16"/>
          <w:szCs w:val="16"/>
        </w:rPr>
      </w:pPr>
    </w:p>
    <w:p w14:paraId="4FEBBA81">
      <w:pPr>
        <w:pStyle w:val="7"/>
        <w:spacing w:after="0" w:line="264" w:lineRule="auto"/>
        <w:ind w:left="0" w:leftChars="0" w:firstLine="120" w:firstLineChars="200"/>
        <w:jc w:val="both"/>
        <w:rPr>
          <w:b/>
          <w:sz w:val="6"/>
          <w:szCs w:val="6"/>
        </w:rPr>
      </w:pPr>
    </w:p>
    <w:p w14:paraId="0289664E">
      <w:pPr>
        <w:pStyle w:val="7"/>
        <w:spacing w:after="0" w:line="264" w:lineRule="auto"/>
        <w:ind w:left="0" w:leftChars="0" w:firstLine="480" w:firstLineChars="200"/>
        <w:jc w:val="both"/>
      </w:pPr>
      <w:r>
        <w:t xml:space="preserve">Слухали  Коваля Ігоря – голову робочої групи з розгляду пропозицій депутатів щодо </w:t>
      </w:r>
      <w:r>
        <w:rPr>
          <w:b/>
        </w:rPr>
        <w:t>переспрямування</w:t>
      </w:r>
      <w:r>
        <w:t xml:space="preserve">  коштів Депутатського фонду із заявою депутата  Ольги Квасніцької   № 2296/2-мр від 19.11.2025  (додається).</w:t>
      </w:r>
    </w:p>
    <w:p w14:paraId="6C2664B2">
      <w:pPr>
        <w:pStyle w:val="7"/>
        <w:spacing w:after="0" w:line="264" w:lineRule="auto"/>
        <w:ind w:left="0" w:leftChars="0" w:firstLine="480" w:firstLineChars="200"/>
        <w:jc w:val="both"/>
      </w:pPr>
      <w:r>
        <w:t>Відповідь Департаменту муніципальної безпеки Одеської міської ради від 25.11.2025  № 01.1-09/28 (додається).</w:t>
      </w:r>
    </w:p>
    <w:p w14:paraId="17F200DF">
      <w:pPr>
        <w:pStyle w:val="7"/>
        <w:spacing w:after="0" w:line="264" w:lineRule="auto"/>
        <w:ind w:left="0" w:leftChars="0" w:firstLine="480" w:firstLineChars="200"/>
        <w:jc w:val="both"/>
      </w:pPr>
      <w:r>
        <w:rPr>
          <w:lang w:eastAsia="uk-UA"/>
        </w:rPr>
        <w:t>ВИСНОВОК</w:t>
      </w:r>
    </w:p>
    <w:p w14:paraId="45181238">
      <w:pPr>
        <w:pStyle w:val="7"/>
        <w:spacing w:after="0" w:line="264" w:lineRule="auto"/>
        <w:ind w:left="0" w:leftChars="0" w:firstLine="480" w:firstLineChars="200"/>
        <w:jc w:val="both"/>
      </w:pPr>
      <w:r>
        <w:t xml:space="preserve">1. Підтримати пропозицію депутата Ольги Квасніцької щодо </w:t>
      </w:r>
      <w:r>
        <w:rPr>
          <w:b/>
        </w:rPr>
        <w:t xml:space="preserve">спрямування </w:t>
      </w:r>
      <w:r>
        <w:t xml:space="preserve"> коштів Депутатського фонду Одеської міської ради у сумі 2765 000 грн  у вигляді субвенції на цільове призначення видатків: матеріально-технічне забезпечення військової частини А7051 в межах Міської цільової програми «Безпечне місто Одеса»   на   2020 – 2028 роки, затвердженої рішенням  Одеської міської ради від 18 березня 2020 року        № 5797-VII,    за КПКВК МБ 2219800 «Субвенція з місцевого бюджету державному бюджету на виконання програм соціально-економічного розвитку регіонів». Головний розпорядник бюджетних коштів – Департамент муніципальної безпеки Одеської міської ради.</w:t>
      </w:r>
    </w:p>
    <w:p w14:paraId="477FDA64">
      <w:pPr>
        <w:pStyle w:val="7"/>
        <w:spacing w:after="0" w:line="264" w:lineRule="auto"/>
        <w:ind w:left="0" w:leftChars="0" w:firstLine="480" w:firstLineChars="200"/>
        <w:jc w:val="both"/>
      </w:pPr>
      <w:r>
        <w:t>2. Рекомендувати постійній комісії Одеської міської ради з питань  планування, бюджету та фінансів внести відповідні зміни до бюджету міста Одеси на поточний рік.</w:t>
      </w:r>
    </w:p>
    <w:p w14:paraId="0EEA0553">
      <w:pPr>
        <w:pStyle w:val="7"/>
        <w:spacing w:after="0" w:line="264" w:lineRule="auto"/>
        <w:ind w:left="0" w:leftChars="0" w:firstLine="480" w:firstLineChars="200"/>
        <w:jc w:val="both"/>
      </w:pPr>
      <w:r>
        <w:t>ГОЛОСУВАННЯ: «ЗА» - одноголосно,</w:t>
      </w:r>
    </w:p>
    <w:p w14:paraId="42DAF035">
      <w:pPr>
        <w:pStyle w:val="7"/>
        <w:spacing w:after="0" w:line="264" w:lineRule="auto"/>
        <w:ind w:left="0" w:leftChars="0" w:firstLine="480" w:firstLineChars="200"/>
        <w:jc w:val="both"/>
      </w:pPr>
      <w:r>
        <w:t>«УТРИМАЛИСЯ» - немає, «ПРОТИ» - немає</w:t>
      </w:r>
    </w:p>
    <w:p w14:paraId="643DFDCA">
      <w:pPr>
        <w:pStyle w:val="7"/>
        <w:spacing w:after="0" w:line="264" w:lineRule="auto"/>
        <w:ind w:left="0" w:leftChars="0" w:firstLine="480" w:firstLineChars="200"/>
        <w:jc w:val="both"/>
      </w:pPr>
      <w:r>
        <w:t>Рішення прийнято</w:t>
      </w:r>
    </w:p>
    <w:p w14:paraId="31B188E7">
      <w:pPr>
        <w:spacing w:line="264" w:lineRule="auto"/>
        <w:ind w:left="0" w:leftChars="0" w:firstLine="320" w:firstLineChars="200"/>
        <w:jc w:val="both"/>
        <w:rPr>
          <w:sz w:val="16"/>
          <w:szCs w:val="16"/>
        </w:rPr>
      </w:pPr>
    </w:p>
    <w:p w14:paraId="371D53FA">
      <w:pPr>
        <w:spacing w:line="264" w:lineRule="auto"/>
        <w:ind w:left="0" w:leftChars="0" w:firstLine="480" w:firstLineChars="200"/>
        <w:jc w:val="both"/>
      </w:pPr>
      <w:r>
        <w:t>Голова робочої групи</w:t>
      </w:r>
      <w:r>
        <w:tab/>
      </w:r>
      <w:r>
        <w:tab/>
      </w:r>
      <w:r>
        <w:tab/>
      </w:r>
      <w:r>
        <w:t xml:space="preserve">    </w:t>
      </w:r>
      <w:r>
        <w:tab/>
      </w:r>
      <w:r>
        <w:tab/>
      </w:r>
      <w:r>
        <w:t xml:space="preserve">          Ігор   КОВАЛЬ</w:t>
      </w:r>
      <w:r>
        <w:tab/>
      </w:r>
    </w:p>
    <w:p w14:paraId="30D14661">
      <w:pPr>
        <w:spacing w:after="0"/>
        <w:ind w:left="0" w:leftChars="0" w:firstLine="480" w:firstLineChars="200"/>
        <w:jc w:val="both"/>
      </w:pPr>
      <w:r>
        <w:t xml:space="preserve">Секретар </w:t>
      </w:r>
      <w:r>
        <w:tab/>
      </w:r>
      <w:r>
        <w:t>засідання</w:t>
      </w:r>
      <w:r>
        <w:tab/>
      </w:r>
      <w:r>
        <w:t xml:space="preserve">   </w:t>
      </w:r>
      <w:r>
        <w:tab/>
      </w:r>
      <w:r>
        <w:tab/>
      </w:r>
      <w:r>
        <w:tab/>
      </w:r>
      <w:r>
        <w:tab/>
      </w:r>
      <w:r>
        <w:rPr>
          <w:lang w:val="ru-RU"/>
        </w:rPr>
        <w:t xml:space="preserve">         </w:t>
      </w:r>
      <w:r>
        <w:t>Оксана</w:t>
      </w:r>
      <w:r>
        <w:rPr>
          <w:lang w:val="ru-RU"/>
        </w:rPr>
        <w:t xml:space="preserve">  </w:t>
      </w:r>
      <w:r>
        <w:t>АНТОНІШАК</w:t>
      </w:r>
    </w:p>
    <w:p w14:paraId="2027B6A3">
      <w:pPr>
        <w:pStyle w:val="7"/>
        <w:tabs>
          <w:tab w:val="left" w:pos="5387"/>
        </w:tabs>
        <w:spacing w:after="0" w:line="264" w:lineRule="auto"/>
        <w:ind w:left="0" w:leftChars="0" w:firstLine="480" w:firstLineChars="200"/>
        <w:jc w:val="both"/>
      </w:pPr>
    </w:p>
    <w:p w14:paraId="2E963B8C">
      <w:pPr>
        <w:pStyle w:val="7"/>
        <w:tabs>
          <w:tab w:val="left" w:pos="5387"/>
        </w:tabs>
        <w:spacing w:after="0" w:line="264" w:lineRule="auto"/>
        <w:ind w:left="0" w:leftChars="0" w:firstLine="480" w:firstLineChars="200"/>
        <w:jc w:val="both"/>
      </w:pPr>
    </w:p>
    <w:p w14:paraId="54772367">
      <w:pPr>
        <w:spacing w:line="264" w:lineRule="auto"/>
        <w:ind w:firstLine="0"/>
        <w:jc w:val="left"/>
      </w:pPr>
      <w:r>
        <w:br w:type="page"/>
      </w:r>
    </w:p>
    <w:p w14:paraId="326429A3">
      <w:pPr>
        <w:pStyle w:val="7"/>
        <w:tabs>
          <w:tab w:val="left" w:pos="5387"/>
        </w:tabs>
        <w:spacing w:after="0" w:line="264" w:lineRule="auto"/>
        <w:ind w:left="0"/>
      </w:pPr>
    </w:p>
    <w:p w14:paraId="40A73D81">
      <w:pPr>
        <w:pStyle w:val="7"/>
        <w:tabs>
          <w:tab w:val="left" w:pos="5387"/>
        </w:tabs>
        <w:spacing w:after="0" w:line="264" w:lineRule="auto"/>
        <w:ind w:left="0"/>
      </w:pPr>
    </w:p>
    <w:p w14:paraId="79469F48"/>
    <w:p w14:paraId="22178D52"/>
    <w:p w14:paraId="7AB0EA13"/>
    <w:p w14:paraId="4F26B058"/>
    <w:p w14:paraId="02A355BB"/>
    <w:p w14:paraId="7DE61476"/>
    <w:p w14:paraId="07819881"/>
    <w:p w14:paraId="0A668E71"/>
    <w:p w14:paraId="33968E1A"/>
    <w:p w14:paraId="779652B7"/>
    <w:p w14:paraId="740E250E"/>
    <w:p w14:paraId="4E8DECB9"/>
    <w:p w14:paraId="572CE16B"/>
    <w:p w14:paraId="73B85B1B"/>
    <w:p w14:paraId="6D554757"/>
    <w:p w14:paraId="5418D631"/>
    <w:p w14:paraId="00DF3091">
      <w:pPr>
        <w:tabs>
          <w:tab w:val="left" w:pos="4200"/>
        </w:tabs>
        <w:rPr>
          <w:sz w:val="20"/>
          <w:szCs w:val="20"/>
        </w:rPr>
      </w:pPr>
      <w:r>
        <w:rPr>
          <w:sz w:val="20"/>
          <w:szCs w:val="20"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2530475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ab/>
      </w:r>
    </w:p>
    <w:p w14:paraId="66B63A2C">
      <w:pPr>
        <w:rPr>
          <w:b/>
          <w:sz w:val="48"/>
          <w:szCs w:val="32"/>
        </w:rPr>
      </w:pPr>
    </w:p>
    <w:p w14:paraId="03C5E376">
      <w:pPr>
        <w:rPr>
          <w:b/>
          <w:sz w:val="32"/>
          <w:szCs w:val="32"/>
        </w:rPr>
      </w:pPr>
    </w:p>
    <w:p w14:paraId="0C0BF440">
      <w:pPr>
        <w:jc w:val="center"/>
        <w:rPr>
          <w:szCs w:val="32"/>
        </w:rPr>
      </w:pPr>
      <w:r>
        <w:rPr>
          <w:szCs w:val="32"/>
        </w:rPr>
        <w:t>ОДЕСЬКА МІСЬКА РАДА</w:t>
      </w:r>
    </w:p>
    <w:p w14:paraId="673D6A71">
      <w:pPr>
        <w:rPr>
          <w:b/>
          <w:sz w:val="16"/>
          <w:szCs w:val="16"/>
        </w:rPr>
      </w:pPr>
    </w:p>
    <w:p w14:paraId="372580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ПОСТІЙНА КОМІСІЯ</w:t>
      </w:r>
    </w:p>
    <w:p w14:paraId="58B6D616">
      <w:pP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З ПИТАНЬ ПЛАНУВАННЯ, БЮДЖЕТУ І ФІНАНСІВ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541E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0F1EF39C">
            <w:pPr>
              <w:ind w:firstLine="0"/>
              <w:rPr>
                <w:b/>
                <w:sz w:val="16"/>
                <w:szCs w:val="26"/>
                <w:lang w:val="ru-RU"/>
              </w:rPr>
            </w:pPr>
          </w:p>
          <w:p w14:paraId="41BE70DA">
            <w:pPr>
              <w:ind w:firstLine="0"/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szCs w:val="26"/>
                <w:lang w:val="ru-RU"/>
              </w:rPr>
              <w:t>пл. Думська, 1, м. Одеса, 65026, Україна</w:t>
            </w:r>
          </w:p>
        </w:tc>
      </w:tr>
    </w:tbl>
    <w:p w14:paraId="6EFEF466">
      <w:pPr>
        <w:jc w:val="both"/>
        <w:rPr>
          <w:b/>
          <w:sz w:val="20"/>
          <w:szCs w:val="26"/>
        </w:rPr>
      </w:pPr>
    </w:p>
    <w:p w14:paraId="3B8B12D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________________</w:t>
      </w:r>
      <w:r>
        <w:rPr>
          <w:sz w:val="26"/>
          <w:szCs w:val="26"/>
        </w:rPr>
        <w:t>№</w:t>
      </w:r>
      <w:r>
        <w:rPr>
          <w:b/>
          <w:sz w:val="26"/>
          <w:szCs w:val="26"/>
        </w:rPr>
        <w:t>_________________</w:t>
      </w:r>
    </w:p>
    <w:p w14:paraId="18BA86E8">
      <w:pPr>
        <w:jc w:val="both"/>
        <w:rPr>
          <w:sz w:val="6"/>
          <w:szCs w:val="26"/>
        </w:rPr>
      </w:pPr>
    </w:p>
    <w:p w14:paraId="1EA010A3">
      <w:pPr>
        <w:tabs>
          <w:tab w:val="left" w:pos="4536"/>
        </w:tabs>
        <w:jc w:val="both"/>
        <w:rPr>
          <w:szCs w:val="26"/>
        </w:rPr>
      </w:pPr>
      <w:r>
        <w:rPr>
          <w:sz w:val="26"/>
          <w:szCs w:val="26"/>
        </w:rPr>
        <w:t>на №</w:t>
      </w:r>
      <w:r>
        <w:rPr>
          <w:b/>
          <w:sz w:val="26"/>
          <w:szCs w:val="26"/>
        </w:rPr>
        <w:t>______________</w:t>
      </w:r>
      <w:r>
        <w:rPr>
          <w:sz w:val="26"/>
          <w:szCs w:val="26"/>
        </w:rPr>
        <w:t>від</w:t>
      </w:r>
      <w:r>
        <w:rPr>
          <w:b/>
          <w:sz w:val="26"/>
          <w:szCs w:val="26"/>
        </w:rPr>
        <w:t>______________</w:t>
      </w:r>
    </w:p>
    <w:p w14:paraId="2F299644">
      <w:pPr>
        <w:pStyle w:val="10"/>
        <w:ind w:firstLine="425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┐</w:t>
      </w:r>
    </w:p>
    <w:p w14:paraId="59D4469B">
      <w:pPr>
        <w:tabs>
          <w:tab w:val="left" w:pos="-5940"/>
        </w:tabs>
        <w:ind w:firstLine="567"/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02C70D9">
      <w:pPr>
        <w:tabs>
          <w:tab w:val="left" w:pos="-5940"/>
        </w:tabs>
        <w:ind w:firstLine="567"/>
        <w:jc w:val="center"/>
        <w:rPr>
          <w:rFonts w:hint="default" w:ascii="Times New Roman" w:hAnsi="Times New Roman" w:cs="Times New Roman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ПЛАН РОБОТИ</w:t>
      </w:r>
    </w:p>
    <w:p w14:paraId="177E4176">
      <w:pPr>
        <w:tabs>
          <w:tab w:val="left" w:pos="-5940"/>
        </w:tabs>
        <w:ind w:firstLine="567"/>
        <w:jc w:val="center"/>
        <w:rPr>
          <w:rFonts w:hint="default" w:ascii="Times New Roman" w:hAnsi="Times New Roman" w:cs="Times New Roman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постійної комісії Одеської міської ради з питань </w:t>
      </w:r>
      <w:r>
        <w:rPr>
          <w:rFonts w:hint="default" w:ascii="Times New Roman" w:hAnsi="Times New Roman" w:cs="Times New Roman"/>
          <w:b/>
          <w:bCs w:val="0"/>
          <w:color w:val="000000"/>
          <w:sz w:val="28"/>
          <w:szCs w:val="28"/>
        </w:rPr>
        <w:t>планування, бюджету і фінансів</w:t>
      </w:r>
      <w:r>
        <w:rPr>
          <w:rFonts w:hint="default" w:ascii="Times New Roman" w:hAnsi="Times New Roman" w:cs="Times New Roman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на 202</w:t>
      </w:r>
      <w:r>
        <w:rPr>
          <w:rFonts w:hint="default" w:ascii="Times New Roman" w:hAnsi="Times New Roman" w:cs="Times New Roman"/>
          <w:b/>
          <w:bCs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cs="Times New Roman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рік</w:t>
      </w:r>
    </w:p>
    <w:p w14:paraId="0277A497">
      <w:pPr>
        <w:rPr>
          <w:rFonts w:hint="default" w:ascii="Times New Roman" w:hAnsi="Times New Roman" w:cs="Times New Roman"/>
          <w:b/>
          <w:bCs w:val="0"/>
          <w:sz w:val="28"/>
          <w:szCs w:val="28"/>
        </w:rPr>
      </w:pPr>
    </w:p>
    <w:p w14:paraId="0FD51F72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Питання, що пропонуються до розгляду  на пленарних засіданнях міської ради: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2607"/>
      </w:tblGrid>
      <w:tr w14:paraId="33C6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938" w:type="dxa"/>
          </w:tcPr>
          <w:p w14:paraId="36A5A592">
            <w:pPr>
              <w:ind w:firstLine="709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uk-UA"/>
              </w:rPr>
              <w:t>Питання</w:t>
            </w:r>
          </w:p>
        </w:tc>
        <w:tc>
          <w:tcPr>
            <w:tcW w:w="2607" w:type="dxa"/>
          </w:tcPr>
          <w:p w14:paraId="31666A67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uk-UA"/>
              </w:rPr>
              <w:t>Період розгляду</w:t>
            </w:r>
          </w:p>
        </w:tc>
      </w:tr>
      <w:tr w14:paraId="7AAB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</w:tcPr>
          <w:p w14:paraId="5A399A4C">
            <w:pPr>
              <w:shd w:val="clear" w:color="auto" w:fill="FFFFFF"/>
              <w:autoSpaceDE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Про внесення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на розгляд Одеській міській військовій адміністрації Одеського району Одеської області пропозицій щодо внесення змін д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 бюджет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Одеської міської територіальної громади на 202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рік».</w:t>
            </w:r>
          </w:p>
        </w:tc>
        <w:tc>
          <w:tcPr>
            <w:tcW w:w="2607" w:type="dxa"/>
          </w:tcPr>
          <w:p w14:paraId="67DA1F63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ІV квартал 202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року</w:t>
            </w:r>
          </w:p>
          <w:p w14:paraId="5DB3DF77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</w:p>
        </w:tc>
      </w:tr>
      <w:tr w14:paraId="626C0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</w:tcPr>
          <w:p w14:paraId="425F50BC"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Про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звіт про виконання бюджету міста Одеси за 202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рік.</w:t>
            </w:r>
          </w:p>
          <w:p w14:paraId="4EBAA965">
            <w:pPr>
              <w:ind w:firstLine="70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07" w:type="dxa"/>
          </w:tcPr>
          <w:p w14:paraId="3676F7D7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квартал 202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року</w:t>
            </w:r>
          </w:p>
          <w:p w14:paraId="5DE1A81A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7EE3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</w:tcPr>
          <w:p w14:paraId="488319CA"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Розгляд міських цільових та комплексних програм.</w:t>
            </w:r>
          </w:p>
          <w:p w14:paraId="03449DAA">
            <w:pPr>
              <w:ind w:firstLine="70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07" w:type="dxa"/>
          </w:tcPr>
          <w:p w14:paraId="576C063A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ІV квартал 202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року</w:t>
            </w:r>
          </w:p>
          <w:p w14:paraId="7555E2F2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</w:tbl>
    <w:p w14:paraId="15F8DA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7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2A8F894D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7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Питання, що пропонуються до розгляду на засіданнях постійних комісій:</w:t>
      </w:r>
    </w:p>
    <w:tbl>
      <w:tblPr>
        <w:tblStyle w:val="5"/>
        <w:tblW w:w="9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2588"/>
      </w:tblGrid>
      <w:tr w14:paraId="188A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38" w:type="dxa"/>
          </w:tcPr>
          <w:p w14:paraId="386F65A2">
            <w:pPr>
              <w:ind w:firstLine="709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uk-UA"/>
              </w:rPr>
              <w:t>Питання</w:t>
            </w:r>
          </w:p>
        </w:tc>
        <w:tc>
          <w:tcPr>
            <w:tcW w:w="2588" w:type="dxa"/>
          </w:tcPr>
          <w:p w14:paraId="5D7C8D26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uk-UA"/>
              </w:rPr>
              <w:t>Період розгляду</w:t>
            </w:r>
          </w:p>
        </w:tc>
      </w:tr>
      <w:tr w14:paraId="583C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</w:tcPr>
          <w:p w14:paraId="10D8FF1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Про внесення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на розгляд Одеській міській військовій адміністрації Одеського району Одеської області пропозицій щодо внесмення змін д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 бюджет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Одеської міської територіальної громади на 202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рік.</w:t>
            </w:r>
          </w:p>
        </w:tc>
        <w:tc>
          <w:tcPr>
            <w:tcW w:w="2588" w:type="dxa"/>
          </w:tcPr>
          <w:p w14:paraId="42479A5A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ІV квартал </w:t>
            </w:r>
          </w:p>
          <w:p w14:paraId="7AB63539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року</w:t>
            </w:r>
          </w:p>
          <w:p w14:paraId="43D15425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7798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</w:tcPr>
          <w:p w14:paraId="6FFDAE4D"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иконання бюджет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Одеської міської територіальної громади за 202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рік.</w:t>
            </w:r>
          </w:p>
          <w:p w14:paraId="3616322C">
            <w:pPr>
              <w:ind w:firstLine="70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88" w:type="dxa"/>
          </w:tcPr>
          <w:p w14:paraId="73F4DF46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квартал </w:t>
            </w:r>
          </w:p>
          <w:p w14:paraId="45B39840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року</w:t>
            </w:r>
          </w:p>
          <w:p w14:paraId="68F4D753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06352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</w:tcPr>
          <w:p w14:paraId="1F352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Розгляд бюджетних запитів та звернень головних розпорядників бюджетних коштів щодо коригувань бюджету Одеської міської територіальної громади на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2588" w:type="dxa"/>
          </w:tcPr>
          <w:p w14:paraId="6FBAA898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ІV квартал </w:t>
            </w:r>
          </w:p>
          <w:p w14:paraId="4502ED08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року</w:t>
            </w:r>
          </w:p>
          <w:p w14:paraId="250AC9B5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7683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</w:tcPr>
          <w:p w14:paraId="74C9D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Розгляд міських цільових та комплексних програм на відповідність бюджетному фінансуванню.</w:t>
            </w:r>
          </w:p>
        </w:tc>
        <w:tc>
          <w:tcPr>
            <w:tcW w:w="2588" w:type="dxa"/>
          </w:tcPr>
          <w:p w14:paraId="53071B2A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ІV квартал </w:t>
            </w:r>
          </w:p>
          <w:p w14:paraId="1F7F5B8B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року</w:t>
            </w:r>
          </w:p>
          <w:p w14:paraId="281EC239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33C0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</w:tcPr>
          <w:p w14:paraId="250A9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Розгляд міських цільових та комплексних програм.</w:t>
            </w:r>
          </w:p>
          <w:p w14:paraId="6C2BB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ind w:firstLine="709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88" w:type="dxa"/>
          </w:tcPr>
          <w:p w14:paraId="36CE2DB8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ІV квартал </w:t>
            </w:r>
          </w:p>
          <w:p w14:paraId="316584C6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року</w:t>
            </w:r>
          </w:p>
          <w:p w14:paraId="3C3F0C44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2D09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</w:tcPr>
          <w:p w14:paraId="5F712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Розгляд звернень від юридичних та фізичних осіб, що надійшли на адресу постійних комісій.</w:t>
            </w:r>
          </w:p>
          <w:p w14:paraId="10749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88" w:type="dxa"/>
          </w:tcPr>
          <w:p w14:paraId="797D6C05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ІV квартал 202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року</w:t>
            </w:r>
          </w:p>
          <w:p w14:paraId="209C0F4C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7085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</w:tcPr>
          <w:p w14:paraId="2BA75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хід виконання міських цільових та комплексних програм.</w:t>
            </w:r>
          </w:p>
          <w:p w14:paraId="5A736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88" w:type="dxa"/>
          </w:tcPr>
          <w:p w14:paraId="6083F5AE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ІV квартал 202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року</w:t>
            </w:r>
          </w:p>
          <w:p w14:paraId="7D2D3A1D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2FF3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</w:tcPr>
          <w:p w14:paraId="1D830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 xml:space="preserve">Про щоквартальне виконання бюджету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Одеської міської територіальної громади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у 2026 році.</w:t>
            </w:r>
          </w:p>
        </w:tc>
        <w:tc>
          <w:tcPr>
            <w:tcW w:w="2588" w:type="dxa"/>
          </w:tcPr>
          <w:p w14:paraId="00F2A0D0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ІV квартал </w:t>
            </w:r>
          </w:p>
          <w:p w14:paraId="18931A0B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року</w:t>
            </w:r>
          </w:p>
          <w:p w14:paraId="40C6CA05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0135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</w:tcPr>
          <w:p w14:paraId="30574DD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 xml:space="preserve">Про прогноз бюджету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Одеської міської територіальної громади на 202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7 - 2029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р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9BB0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</w:p>
        </w:tc>
        <w:tc>
          <w:tcPr>
            <w:tcW w:w="2588" w:type="dxa"/>
          </w:tcPr>
          <w:p w14:paraId="3B2DBE43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ІV квартал </w:t>
            </w:r>
          </w:p>
          <w:p w14:paraId="774BC105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року</w:t>
            </w:r>
          </w:p>
          <w:p w14:paraId="7B66B951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538B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</w:tcPr>
          <w:p w14:paraId="2F02D99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Про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бюджет Одеської міської територіальної громади на 202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рік.</w:t>
            </w:r>
          </w:p>
          <w:p w14:paraId="104CA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88" w:type="dxa"/>
          </w:tcPr>
          <w:p w14:paraId="71ACC847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ІV квартал </w:t>
            </w:r>
          </w:p>
          <w:p w14:paraId="208A3F24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року</w:t>
            </w:r>
          </w:p>
          <w:p w14:paraId="7F5CD41F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0363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</w:tcPr>
          <w:p w14:paraId="78E63DC9">
            <w:pPr>
              <w:keepNext w:val="0"/>
              <w:keepLines w:val="0"/>
              <w:pageBreakBefore w:val="0"/>
              <w:widowControl/>
              <w:tabs>
                <w:tab w:val="left" w:pos="4095"/>
              </w:tabs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2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затвердження Плану діяльності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постійної комісії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Одеської міської ради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з питань планування, бюджету і фінансів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рік.</w:t>
            </w:r>
          </w:p>
          <w:p w14:paraId="44F2B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88" w:type="dxa"/>
          </w:tcPr>
          <w:p w14:paraId="6B804680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ІV квартал </w:t>
            </w:r>
          </w:p>
          <w:p w14:paraId="2948028E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року</w:t>
            </w:r>
          </w:p>
          <w:p w14:paraId="2AFE9018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</w:rPr>
            </w:pPr>
          </w:p>
        </w:tc>
      </w:tr>
    </w:tbl>
    <w:p w14:paraId="45901023">
      <w:pPr>
        <w:rPr>
          <w:rFonts w:hint="default" w:ascii="Times New Roman" w:hAnsi="Times New Roman" w:cs="Times New Roman"/>
          <w:sz w:val="28"/>
          <w:szCs w:val="28"/>
        </w:rPr>
      </w:pPr>
    </w:p>
    <w:p w14:paraId="0FB2D307">
      <w:pPr>
        <w:rPr>
          <w:rFonts w:hint="default" w:ascii="Times New Roman" w:hAnsi="Times New Roman" w:cs="Times New Roman"/>
          <w:sz w:val="28"/>
          <w:szCs w:val="28"/>
        </w:rPr>
      </w:pPr>
    </w:p>
    <w:p w14:paraId="1BC4136E"/>
    <w:sectPr>
      <w:pgSz w:w="11906" w:h="16838"/>
      <w:pgMar w:top="709" w:right="850" w:bottom="56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oto Sans CJK SC Regular">
    <w:altName w:val="Times New Roman"/>
    <w:panose1 w:val="00000000000000000000"/>
    <w:charset w:val="01"/>
    <w:family w:val="auto"/>
    <w:pitch w:val="default"/>
    <w:sig w:usb0="00000000" w:usb1="00000000" w:usb2="00000000" w:usb3="00000000" w:csb0="00000005" w:csb1="00000000"/>
  </w:font>
  <w:font w:name="FreeSans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7037EA"/>
    <w:multiLevelType w:val="singleLevel"/>
    <w:tmpl w:val="F37037E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62C52C95"/>
    <w:multiLevelType w:val="singleLevel"/>
    <w:tmpl w:val="62C52C9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524742E"/>
    <w:multiLevelType w:val="multilevel"/>
    <w:tmpl w:val="6524742E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eastAsiaTheme="minorHAnsi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36212"/>
    <w:rsid w:val="1BE36212"/>
    <w:rsid w:val="5A3E3007"/>
    <w:rsid w:val="7654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5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9">
    <w:name w:val="font51"/>
    <w:qFormat/>
    <w:uiPriority w:val="0"/>
    <w:rPr>
      <w:rFonts w:hint="default" w:ascii="Times New Roman" w:hAnsi="Times New Roman" w:cs="Times New Roman"/>
      <w:b/>
      <w:bCs/>
      <w:color w:val="1B1D1F"/>
      <w:u w:val="none"/>
    </w:rPr>
  </w:style>
  <w:style w:type="paragraph" w:customStyle="1" w:styleId="10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oto Sans CJK SC Regular" w:cs="FreeSans"/>
      <w:kern w:val="3"/>
      <w:sz w:val="24"/>
      <w:szCs w:val="24"/>
      <w:lang w:val="ru-RU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2025-12-01T10:19:00Z</dcterms:created>
  <dc:creator>sov3</dc:creator>
  <cp:lastModifiedBy>sov3</cp:lastModifiedBy>
  <dcterms:modified xsi:type="dcterms:W3CDTF">2025-12-01T11:11:07Z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1A538AE6EBB0408D8A0FED49C05B1884_11</vt:lpwstr>
  </property>
</Properties>
</file>