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BC4538">
        <w:rPr>
          <w:rFonts w:eastAsia="Calibri"/>
          <w:b/>
          <w:sz w:val="26"/>
          <w:szCs w:val="26"/>
          <w:lang w:val="uk-UA"/>
        </w:rPr>
        <w:t>________________</w:t>
      </w:r>
      <w:r w:rsidRPr="00BC4538">
        <w:rPr>
          <w:rFonts w:eastAsia="Calibri"/>
          <w:sz w:val="26"/>
          <w:szCs w:val="26"/>
          <w:lang w:val="uk-UA"/>
        </w:rPr>
        <w:t>№</w:t>
      </w:r>
      <w:r w:rsidRPr="00BC4538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BC4538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BC4538">
        <w:rPr>
          <w:rFonts w:eastAsia="Calibri"/>
          <w:sz w:val="26"/>
          <w:szCs w:val="26"/>
          <w:lang w:val="uk-UA"/>
        </w:rPr>
        <w:t>на №</w:t>
      </w:r>
      <w:r w:rsidRPr="00BC4538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BC4538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Default="009965DC" w:rsidP="00155570">
      <w:pPr>
        <w:tabs>
          <w:tab w:val="left" w:pos="4200"/>
        </w:tabs>
        <w:rPr>
          <w:rFonts w:eastAsia="Calibri"/>
          <w:sz w:val="20"/>
          <w:szCs w:val="26"/>
          <w:lang w:val="uk-UA"/>
        </w:rPr>
      </w:pPr>
    </w:p>
    <w:p w14:paraId="240525A7" w14:textId="77777777" w:rsidR="002020FD" w:rsidRPr="00F1764E" w:rsidRDefault="002020FD" w:rsidP="00155570">
      <w:pPr>
        <w:tabs>
          <w:tab w:val="left" w:pos="4200"/>
        </w:tabs>
        <w:rPr>
          <w:rFonts w:eastAsia="Calibri"/>
          <w:sz w:val="20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55CF8E65" w14:textId="415C2847" w:rsidR="000246BF" w:rsidRPr="000246BF" w:rsidRDefault="00B91C2F" w:rsidP="000246BF">
      <w:pPr>
        <w:jc w:val="center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246BF">
        <w:rPr>
          <w:sz w:val="28"/>
          <w:szCs w:val="28"/>
          <w:lang w:val="uk-UA"/>
        </w:rPr>
        <w:t xml:space="preserve">пільного </w:t>
      </w:r>
      <w:r w:rsidR="000246BF" w:rsidRPr="000246BF">
        <w:rPr>
          <w:rFonts w:eastAsia="Calibri"/>
          <w:sz w:val="28"/>
          <w:szCs w:val="28"/>
          <w:lang w:val="uk-UA"/>
        </w:rPr>
        <w:t>засідання постійної комісії Одеської міської ради з питань житлово-комунального господарства та постійної комісії Одеської міської ради з питань планування забудови територій, міського дизайну, архітектури та охорони культурної спадщини</w:t>
      </w:r>
    </w:p>
    <w:p w14:paraId="283B7A14" w14:textId="77777777" w:rsidR="000246BF" w:rsidRDefault="000246BF" w:rsidP="000246BF">
      <w:pPr>
        <w:tabs>
          <w:tab w:val="left" w:pos="709"/>
          <w:tab w:val="left" w:pos="6096"/>
        </w:tabs>
        <w:ind w:left="5529"/>
        <w:rPr>
          <w:rFonts w:eastAsia="Calibri"/>
          <w:sz w:val="20"/>
          <w:szCs w:val="28"/>
          <w:lang w:val="uk-UA"/>
        </w:rPr>
      </w:pPr>
    </w:p>
    <w:p w14:paraId="74822D50" w14:textId="77777777" w:rsidR="002020FD" w:rsidRPr="00F1764E" w:rsidRDefault="002020FD" w:rsidP="000246BF">
      <w:pPr>
        <w:tabs>
          <w:tab w:val="left" w:pos="709"/>
          <w:tab w:val="left" w:pos="6096"/>
        </w:tabs>
        <w:ind w:left="5529"/>
        <w:rPr>
          <w:rFonts w:eastAsia="Calibri"/>
          <w:sz w:val="20"/>
          <w:szCs w:val="28"/>
          <w:lang w:val="uk-UA"/>
        </w:rPr>
      </w:pPr>
    </w:p>
    <w:p w14:paraId="0CC72B2F" w14:textId="77777777" w:rsidR="000246BF" w:rsidRPr="000246BF" w:rsidRDefault="000246BF" w:rsidP="000246BF">
      <w:pPr>
        <w:tabs>
          <w:tab w:val="left" w:pos="709"/>
          <w:tab w:val="left" w:pos="6096"/>
        </w:tabs>
        <w:ind w:left="6096"/>
        <w:rPr>
          <w:rFonts w:eastAsia="Calibri"/>
          <w:sz w:val="28"/>
          <w:szCs w:val="28"/>
          <w:lang w:val="uk-UA"/>
        </w:rPr>
      </w:pPr>
      <w:r w:rsidRPr="000246BF">
        <w:rPr>
          <w:rFonts w:eastAsia="Calibri"/>
          <w:sz w:val="28"/>
          <w:szCs w:val="28"/>
          <w:lang w:val="uk-UA"/>
        </w:rPr>
        <w:t>26 жовтня 2021 року, 14:00</w:t>
      </w:r>
    </w:p>
    <w:p w14:paraId="0773BDF8" w14:textId="21D9ECA1" w:rsidR="000246BF" w:rsidRPr="000246BF" w:rsidRDefault="000246BF" w:rsidP="000246BF">
      <w:pPr>
        <w:tabs>
          <w:tab w:val="left" w:pos="6096"/>
        </w:tabs>
        <w:ind w:left="6096"/>
        <w:rPr>
          <w:rFonts w:eastAsia="Calibri"/>
          <w:sz w:val="28"/>
          <w:szCs w:val="28"/>
          <w:lang w:val="uk-UA"/>
        </w:rPr>
      </w:pPr>
      <w:r w:rsidRPr="000246BF">
        <w:rPr>
          <w:rFonts w:eastAsia="Calibri"/>
          <w:sz w:val="28"/>
          <w:szCs w:val="28"/>
          <w:lang w:val="uk-UA"/>
        </w:rPr>
        <w:t>Велика зала</w:t>
      </w:r>
      <w:r w:rsidR="00B91C2F">
        <w:rPr>
          <w:rFonts w:eastAsia="Calibri"/>
          <w:sz w:val="28"/>
          <w:szCs w:val="28"/>
          <w:lang w:val="uk-UA"/>
        </w:rPr>
        <w:t xml:space="preserve">, </w:t>
      </w:r>
      <w:r w:rsidRPr="000246BF">
        <w:rPr>
          <w:rFonts w:eastAsia="Calibri"/>
          <w:sz w:val="28"/>
          <w:szCs w:val="28"/>
          <w:lang w:val="uk-UA"/>
        </w:rPr>
        <w:t>пл. Думська, 1</w:t>
      </w:r>
    </w:p>
    <w:p w14:paraId="7E4B7B54" w14:textId="77777777" w:rsidR="000246BF" w:rsidRDefault="000246BF" w:rsidP="000246BF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4111585D" w14:textId="77777777" w:rsidR="002020FD" w:rsidRPr="00F1764E" w:rsidRDefault="002020FD" w:rsidP="000246BF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2E87DE8A" w14:textId="77777777" w:rsidR="00415600" w:rsidRPr="00CA5613" w:rsidRDefault="00415600" w:rsidP="00415600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AC2BE05" w14:textId="4057A5B2" w:rsidR="00415600" w:rsidRDefault="00415600" w:rsidP="00415600">
      <w:pPr>
        <w:tabs>
          <w:tab w:val="left" w:pos="2184"/>
        </w:tabs>
        <w:ind w:firstLine="70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Pr="000246BF">
        <w:rPr>
          <w:rFonts w:eastAsia="Calibri"/>
          <w:sz w:val="28"/>
          <w:szCs w:val="28"/>
          <w:lang w:val="uk-UA"/>
        </w:rPr>
        <w:t>остійн</w:t>
      </w:r>
      <w:r>
        <w:rPr>
          <w:rFonts w:eastAsia="Calibri"/>
          <w:sz w:val="28"/>
          <w:szCs w:val="28"/>
          <w:lang w:val="uk-UA"/>
        </w:rPr>
        <w:t>а</w:t>
      </w:r>
      <w:r w:rsidRPr="000246BF">
        <w:rPr>
          <w:rFonts w:eastAsia="Calibri"/>
          <w:sz w:val="28"/>
          <w:szCs w:val="28"/>
          <w:lang w:val="uk-UA"/>
        </w:rPr>
        <w:t xml:space="preserve"> комісі</w:t>
      </w:r>
      <w:r>
        <w:rPr>
          <w:rFonts w:eastAsia="Calibri"/>
          <w:sz w:val="28"/>
          <w:szCs w:val="28"/>
          <w:lang w:val="uk-UA"/>
        </w:rPr>
        <w:t>я</w:t>
      </w:r>
      <w:r w:rsidRPr="000246BF">
        <w:rPr>
          <w:rFonts w:eastAsia="Calibri"/>
          <w:sz w:val="28"/>
          <w:szCs w:val="28"/>
          <w:lang w:val="uk-UA"/>
        </w:rPr>
        <w:t xml:space="preserve"> Одеської міської ради з питань житлово-комунального господарства</w:t>
      </w:r>
      <w:r w:rsidR="00B91C2F">
        <w:rPr>
          <w:rFonts w:eastAsia="Calibri"/>
          <w:sz w:val="28"/>
          <w:szCs w:val="28"/>
          <w:lang w:val="uk-UA"/>
        </w:rPr>
        <w:t>:</w:t>
      </w:r>
    </w:p>
    <w:p w14:paraId="2D712847" w14:textId="3C008A4D" w:rsidR="00415600" w:rsidRPr="00CA5613" w:rsidRDefault="00415600" w:rsidP="00415600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комісії: Іваницький О.В.</w:t>
      </w:r>
    </w:p>
    <w:p w14:paraId="692304F5" w14:textId="77777777" w:rsidR="00415600" w:rsidRDefault="00415600" w:rsidP="004156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7F820AAF" w14:textId="77777777" w:rsidR="00415600" w:rsidRDefault="00415600" w:rsidP="004156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3AE0DA0E" w14:textId="2F3443F2" w:rsidR="00415600" w:rsidRPr="008C6FDD" w:rsidRDefault="00415600" w:rsidP="00415600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BC4538">
        <w:rPr>
          <w:sz w:val="28"/>
          <w:szCs w:val="28"/>
          <w:lang w:val="uk-UA"/>
        </w:rPr>
        <w:t xml:space="preserve"> Авдєєв О.Р., Шеремет О.Г.</w:t>
      </w:r>
    </w:p>
    <w:p w14:paraId="5F1A15F0" w14:textId="7BC6868F" w:rsidR="00415600" w:rsidRDefault="00415600" w:rsidP="00415600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14:paraId="0A250CF2" w14:textId="7D7C62E5" w:rsidR="00415600" w:rsidRDefault="00415600" w:rsidP="00415600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Pr="000246BF">
        <w:rPr>
          <w:rFonts w:eastAsia="Calibri"/>
          <w:sz w:val="28"/>
          <w:szCs w:val="28"/>
          <w:lang w:val="uk-UA"/>
        </w:rPr>
        <w:t>остійн</w:t>
      </w:r>
      <w:r>
        <w:rPr>
          <w:rFonts w:eastAsia="Calibri"/>
          <w:sz w:val="28"/>
          <w:szCs w:val="28"/>
          <w:lang w:val="uk-UA"/>
        </w:rPr>
        <w:t>а</w:t>
      </w:r>
      <w:r w:rsidRPr="000246BF">
        <w:rPr>
          <w:rFonts w:eastAsia="Calibri"/>
          <w:sz w:val="28"/>
          <w:szCs w:val="28"/>
          <w:lang w:val="uk-UA"/>
        </w:rPr>
        <w:t xml:space="preserve"> комісі</w:t>
      </w:r>
      <w:r>
        <w:rPr>
          <w:rFonts w:eastAsia="Calibri"/>
          <w:sz w:val="28"/>
          <w:szCs w:val="28"/>
          <w:lang w:val="uk-UA"/>
        </w:rPr>
        <w:t>я</w:t>
      </w:r>
      <w:r w:rsidRPr="000246BF">
        <w:rPr>
          <w:rFonts w:eastAsia="Calibri"/>
          <w:sz w:val="28"/>
          <w:szCs w:val="28"/>
          <w:lang w:val="uk-UA"/>
        </w:rPr>
        <w:t xml:space="preserve"> Одеської міської ради з питань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246BF">
        <w:rPr>
          <w:rFonts w:eastAsia="Calibri"/>
          <w:sz w:val="28"/>
          <w:szCs w:val="28"/>
          <w:lang w:val="uk-UA"/>
        </w:rPr>
        <w:t>планування забудови територій, міського дизайну, архітектури та охорони культурної спадщини</w:t>
      </w:r>
      <w:r w:rsidR="00B91C2F">
        <w:rPr>
          <w:rFonts w:eastAsia="Calibri"/>
          <w:sz w:val="28"/>
          <w:szCs w:val="28"/>
          <w:lang w:val="uk-UA"/>
        </w:rPr>
        <w:t>:</w:t>
      </w:r>
    </w:p>
    <w:p w14:paraId="72ADC23E" w14:textId="698119C4" w:rsidR="00415600" w:rsidRPr="00CA5613" w:rsidRDefault="00415600" w:rsidP="00415600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Голова комісії: </w:t>
      </w:r>
      <w:r w:rsidR="00BC4538">
        <w:rPr>
          <w:sz w:val="28"/>
          <w:szCs w:val="28"/>
          <w:lang w:val="uk-UA"/>
        </w:rPr>
        <w:t>Осауленко С.В.</w:t>
      </w:r>
    </w:p>
    <w:p w14:paraId="4DAC15F1" w14:textId="36F59150" w:rsidR="00415600" w:rsidRPr="00F1764E" w:rsidRDefault="00415600" w:rsidP="004156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="00F1764E">
        <w:rPr>
          <w:sz w:val="28"/>
          <w:szCs w:val="28"/>
          <w:lang w:val="uk-UA"/>
        </w:rPr>
        <w:t xml:space="preserve"> </w:t>
      </w:r>
      <w:proofErr w:type="spellStart"/>
      <w:r w:rsidR="00F1764E">
        <w:rPr>
          <w:sz w:val="28"/>
          <w:szCs w:val="28"/>
          <w:lang w:val="uk-UA"/>
        </w:rPr>
        <w:t>Стась</w:t>
      </w:r>
      <w:proofErr w:type="spellEnd"/>
      <w:r w:rsidR="00F1764E">
        <w:rPr>
          <w:sz w:val="28"/>
          <w:szCs w:val="28"/>
          <w:lang w:val="uk-UA"/>
        </w:rPr>
        <w:t xml:space="preserve"> Є.П.</w:t>
      </w:r>
    </w:p>
    <w:p w14:paraId="5DD2ADE5" w14:textId="5CF114DD" w:rsidR="00415600" w:rsidRPr="008C6FDD" w:rsidRDefault="00415600" w:rsidP="00415600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F1764E">
        <w:rPr>
          <w:sz w:val="28"/>
          <w:szCs w:val="28"/>
          <w:lang w:val="uk-UA"/>
        </w:rPr>
        <w:t>Большедворова А.О., Лозовенко М.К.</w:t>
      </w:r>
    </w:p>
    <w:p w14:paraId="05037AB2" w14:textId="77777777" w:rsidR="00415600" w:rsidRPr="00415600" w:rsidRDefault="00415600" w:rsidP="00415600">
      <w:pPr>
        <w:tabs>
          <w:tab w:val="left" w:pos="142"/>
        </w:tabs>
        <w:ind w:right="-1" w:firstLine="709"/>
        <w:jc w:val="both"/>
        <w:rPr>
          <w:sz w:val="28"/>
          <w:szCs w:val="40"/>
          <w:lang w:val="uk-UA"/>
        </w:rPr>
      </w:pPr>
    </w:p>
    <w:p w14:paraId="06C883A3" w14:textId="27BA383B" w:rsidR="00415600" w:rsidRPr="0050720F" w:rsidRDefault="00415600" w:rsidP="00415600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Депутат</w:t>
      </w:r>
      <w:r w:rsidR="00BC45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</w:t>
      </w:r>
      <w:r w:rsidR="00BC453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94BDE">
        <w:rPr>
          <w:sz w:val="28"/>
          <w:szCs w:val="28"/>
          <w:lang w:val="uk-UA"/>
        </w:rPr>
        <w:t>Обухов</w:t>
      </w:r>
      <w:r w:rsidR="00BC4538">
        <w:rPr>
          <w:sz w:val="28"/>
          <w:szCs w:val="28"/>
          <w:lang w:val="uk-UA"/>
        </w:rPr>
        <w:t> П.Г.</w:t>
      </w:r>
      <w:r w:rsidR="00094BDE">
        <w:rPr>
          <w:sz w:val="28"/>
          <w:szCs w:val="28"/>
          <w:lang w:val="uk-UA"/>
        </w:rPr>
        <w:t xml:space="preserve">, </w:t>
      </w:r>
      <w:r w:rsidR="00F1764E">
        <w:rPr>
          <w:sz w:val="28"/>
          <w:szCs w:val="28"/>
          <w:lang w:val="uk-UA"/>
        </w:rPr>
        <w:t xml:space="preserve">Жукова Н.О, </w:t>
      </w:r>
      <w:r w:rsidR="00094BDE">
        <w:rPr>
          <w:sz w:val="28"/>
          <w:szCs w:val="28"/>
          <w:lang w:val="uk-UA"/>
        </w:rPr>
        <w:t>Потапськи</w:t>
      </w:r>
      <w:r w:rsidR="00BC4538">
        <w:rPr>
          <w:sz w:val="28"/>
          <w:szCs w:val="28"/>
          <w:lang w:val="uk-UA"/>
        </w:rPr>
        <w:t>й О.Ю.</w:t>
      </w:r>
      <w:r w:rsidR="00094BDE">
        <w:rPr>
          <w:sz w:val="28"/>
          <w:szCs w:val="28"/>
          <w:lang w:val="uk-UA"/>
        </w:rPr>
        <w:t xml:space="preserve"> </w:t>
      </w:r>
    </w:p>
    <w:p w14:paraId="6526F3E8" w14:textId="0FDD80C3" w:rsidR="000246BF" w:rsidRPr="000246BF" w:rsidRDefault="000246BF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246BF">
        <w:rPr>
          <w:rFonts w:eastAsia="Calibri"/>
          <w:sz w:val="28"/>
          <w:szCs w:val="28"/>
          <w:lang w:val="uk-UA" w:eastAsia="en-US"/>
        </w:rPr>
        <w:t xml:space="preserve">Перший заступник Одеського міського голови – </w:t>
      </w:r>
      <w:proofErr w:type="spellStart"/>
      <w:r w:rsidRPr="000246BF">
        <w:rPr>
          <w:rFonts w:eastAsia="Calibri"/>
          <w:sz w:val="28"/>
          <w:szCs w:val="28"/>
          <w:lang w:val="uk-UA" w:eastAsia="en-US"/>
        </w:rPr>
        <w:t>Кучук</w:t>
      </w:r>
      <w:proofErr w:type="spellEnd"/>
      <w:r w:rsidRPr="000246BF">
        <w:rPr>
          <w:rFonts w:eastAsia="Calibri"/>
          <w:sz w:val="28"/>
          <w:szCs w:val="28"/>
          <w:lang w:val="uk-UA" w:eastAsia="en-US"/>
        </w:rPr>
        <w:t xml:space="preserve"> М</w:t>
      </w:r>
      <w:r w:rsidR="00BC4538">
        <w:rPr>
          <w:rFonts w:eastAsia="Calibri"/>
          <w:sz w:val="28"/>
          <w:szCs w:val="28"/>
          <w:lang w:val="uk-UA" w:eastAsia="en-US"/>
        </w:rPr>
        <w:t>.</w:t>
      </w:r>
      <w:r w:rsidRPr="000246BF">
        <w:rPr>
          <w:rFonts w:eastAsia="Calibri"/>
          <w:sz w:val="28"/>
          <w:szCs w:val="28"/>
          <w:lang w:val="uk-UA" w:eastAsia="en-US"/>
        </w:rPr>
        <w:t>І</w:t>
      </w:r>
      <w:r w:rsidR="00BC4538">
        <w:rPr>
          <w:rFonts w:eastAsia="Calibri"/>
          <w:sz w:val="28"/>
          <w:szCs w:val="28"/>
          <w:lang w:val="uk-UA" w:eastAsia="en-US"/>
        </w:rPr>
        <w:t>.</w:t>
      </w:r>
    </w:p>
    <w:p w14:paraId="2267EE0A" w14:textId="60A84971" w:rsidR="000246BF" w:rsidRPr="000246BF" w:rsidRDefault="000246BF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246BF">
        <w:rPr>
          <w:rFonts w:eastAsia="Calibri"/>
          <w:sz w:val="28"/>
          <w:szCs w:val="28"/>
          <w:lang w:val="uk-UA" w:eastAsia="en-US"/>
        </w:rPr>
        <w:t xml:space="preserve">Заступник Одеського міського голови – </w:t>
      </w:r>
      <w:proofErr w:type="spellStart"/>
      <w:r w:rsidRPr="000246BF">
        <w:rPr>
          <w:rFonts w:eastAsia="Calibri"/>
          <w:sz w:val="28"/>
          <w:szCs w:val="28"/>
          <w:lang w:val="uk-UA" w:eastAsia="en-US"/>
        </w:rPr>
        <w:t>Жеман</w:t>
      </w:r>
      <w:proofErr w:type="spellEnd"/>
      <w:r w:rsidRPr="000246BF">
        <w:rPr>
          <w:rFonts w:eastAsia="Calibri"/>
          <w:sz w:val="28"/>
          <w:szCs w:val="28"/>
          <w:lang w:val="uk-UA" w:eastAsia="en-US"/>
        </w:rPr>
        <w:t xml:space="preserve"> Д</w:t>
      </w:r>
      <w:r w:rsidR="00BC4538">
        <w:rPr>
          <w:rFonts w:eastAsia="Calibri"/>
          <w:sz w:val="28"/>
          <w:szCs w:val="28"/>
          <w:lang w:val="uk-UA" w:eastAsia="en-US"/>
        </w:rPr>
        <w:t>.</w:t>
      </w:r>
      <w:r w:rsidRPr="000246BF">
        <w:rPr>
          <w:rFonts w:eastAsia="Calibri"/>
          <w:sz w:val="28"/>
          <w:szCs w:val="28"/>
          <w:lang w:val="uk-UA" w:eastAsia="en-US"/>
        </w:rPr>
        <w:t>О</w:t>
      </w:r>
      <w:r w:rsidR="00BC4538">
        <w:rPr>
          <w:rFonts w:eastAsia="Calibri"/>
          <w:sz w:val="28"/>
          <w:szCs w:val="28"/>
          <w:lang w:val="uk-UA" w:eastAsia="en-US"/>
        </w:rPr>
        <w:t>.</w:t>
      </w:r>
    </w:p>
    <w:p w14:paraId="0823B88C" w14:textId="67E26EE7" w:rsidR="000246BF" w:rsidRPr="000246BF" w:rsidRDefault="00415600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</w:t>
      </w:r>
      <w:r w:rsidR="000246BF" w:rsidRPr="000246BF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0246BF" w:rsidRPr="000246B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</w:t>
      </w:r>
      <w:r w:rsidR="000246BF" w:rsidRPr="000246BF">
        <w:rPr>
          <w:rFonts w:eastAsia="Calibri"/>
          <w:sz w:val="28"/>
          <w:szCs w:val="28"/>
          <w:lang w:val="uk-UA" w:eastAsia="en-US"/>
        </w:rPr>
        <w:t xml:space="preserve">епартаменту міського господарства Одеської міської                      ради – </w:t>
      </w:r>
      <w:proofErr w:type="spellStart"/>
      <w:r>
        <w:rPr>
          <w:rFonts w:eastAsia="Calibri"/>
          <w:sz w:val="28"/>
          <w:szCs w:val="28"/>
          <w:lang w:val="uk-UA" w:eastAsia="en-US"/>
        </w:rPr>
        <w:t>Цуркан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</w:t>
      </w:r>
      <w:r w:rsidR="00BC4538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Г</w:t>
      </w:r>
      <w:r w:rsidR="00BC4538">
        <w:rPr>
          <w:rFonts w:eastAsia="Calibri"/>
          <w:sz w:val="28"/>
          <w:szCs w:val="28"/>
          <w:lang w:val="uk-UA" w:eastAsia="en-US"/>
        </w:rPr>
        <w:t>.</w:t>
      </w:r>
    </w:p>
    <w:p w14:paraId="4DFCA42E" w14:textId="77777777" w:rsidR="00BF1B26" w:rsidRPr="00BF1B26" w:rsidRDefault="00BF1B26" w:rsidP="00BF1B2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F1B26">
        <w:rPr>
          <w:rFonts w:eastAsia="Calibri"/>
          <w:sz w:val="28"/>
          <w:szCs w:val="28"/>
          <w:lang w:val="uk-UA" w:eastAsia="en-US"/>
        </w:rPr>
        <w:t xml:space="preserve">Головний інженер Управління капітального будівництва Одеської міської                      ради – </w:t>
      </w:r>
      <w:proofErr w:type="spellStart"/>
      <w:r w:rsidRPr="00BF1B26">
        <w:rPr>
          <w:rFonts w:eastAsia="Calibri"/>
          <w:sz w:val="28"/>
          <w:szCs w:val="28"/>
          <w:lang w:val="uk-UA" w:eastAsia="en-US"/>
        </w:rPr>
        <w:t>Нікітенко</w:t>
      </w:r>
      <w:proofErr w:type="spellEnd"/>
      <w:r w:rsidRPr="00BF1B26">
        <w:rPr>
          <w:rFonts w:eastAsia="Calibri"/>
          <w:sz w:val="28"/>
          <w:szCs w:val="28"/>
          <w:lang w:val="uk-UA" w:eastAsia="en-US"/>
        </w:rPr>
        <w:t xml:space="preserve"> В.Й.</w:t>
      </w:r>
    </w:p>
    <w:p w14:paraId="3479F2EB" w14:textId="524A7443" w:rsidR="000246BF" w:rsidRPr="000246BF" w:rsidRDefault="000246BF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246BF">
        <w:rPr>
          <w:rFonts w:eastAsia="Calibri"/>
          <w:sz w:val="28"/>
          <w:szCs w:val="28"/>
          <w:lang w:val="uk-UA" w:eastAsia="en-US"/>
        </w:rPr>
        <w:lastRenderedPageBreak/>
        <w:t xml:space="preserve">Начальник Управління з питань охорони об’єктів культурної спадщини Одеської міської ради – </w:t>
      </w:r>
      <w:proofErr w:type="spellStart"/>
      <w:r w:rsidRPr="000246BF">
        <w:rPr>
          <w:rFonts w:eastAsia="Calibri"/>
          <w:sz w:val="28"/>
          <w:szCs w:val="28"/>
          <w:lang w:val="uk-UA" w:eastAsia="en-US"/>
        </w:rPr>
        <w:t>Мещеряков</w:t>
      </w:r>
      <w:proofErr w:type="spellEnd"/>
      <w:r w:rsidRPr="000246BF">
        <w:rPr>
          <w:rFonts w:eastAsia="Calibri"/>
          <w:sz w:val="28"/>
          <w:szCs w:val="28"/>
          <w:lang w:val="uk-UA" w:eastAsia="en-US"/>
        </w:rPr>
        <w:t xml:space="preserve"> В</w:t>
      </w:r>
      <w:r w:rsidR="00BC4538">
        <w:rPr>
          <w:rFonts w:eastAsia="Calibri"/>
          <w:sz w:val="28"/>
          <w:szCs w:val="28"/>
          <w:lang w:val="uk-UA" w:eastAsia="en-US"/>
        </w:rPr>
        <w:t>.</w:t>
      </w:r>
      <w:r w:rsidRPr="000246BF">
        <w:rPr>
          <w:rFonts w:eastAsia="Calibri"/>
          <w:sz w:val="28"/>
          <w:szCs w:val="28"/>
          <w:lang w:val="uk-UA" w:eastAsia="en-US"/>
        </w:rPr>
        <w:t>М</w:t>
      </w:r>
      <w:r w:rsidR="00BC4538">
        <w:rPr>
          <w:rFonts w:eastAsia="Calibri"/>
          <w:sz w:val="28"/>
          <w:szCs w:val="28"/>
          <w:lang w:val="uk-UA" w:eastAsia="en-US"/>
        </w:rPr>
        <w:t>.</w:t>
      </w:r>
    </w:p>
    <w:p w14:paraId="4568F093" w14:textId="02732324" w:rsidR="000246BF" w:rsidRDefault="00415600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директора</w:t>
      </w:r>
      <w:r w:rsidR="000246BF" w:rsidRPr="000246BF">
        <w:rPr>
          <w:rFonts w:eastAsia="Calibri"/>
          <w:sz w:val="28"/>
          <w:szCs w:val="28"/>
          <w:lang w:val="uk-UA" w:eastAsia="en-US"/>
        </w:rPr>
        <w:t xml:space="preserve"> Юридичного департаменту Одеської міської рад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</w:t>
      </w:r>
      <w:r w:rsidR="00BC4538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П</w:t>
      </w:r>
      <w:r w:rsidR="00BC4538">
        <w:rPr>
          <w:rFonts w:eastAsia="Calibri"/>
          <w:sz w:val="28"/>
          <w:szCs w:val="28"/>
          <w:lang w:val="uk-UA" w:eastAsia="en-US"/>
        </w:rPr>
        <w:t>.</w:t>
      </w:r>
    </w:p>
    <w:p w14:paraId="5C30C0A3" w14:textId="77777777" w:rsidR="00F1764E" w:rsidRPr="000B2DF9" w:rsidRDefault="00F1764E" w:rsidP="00F1764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                    громадськості, ЗМІ.</w:t>
      </w:r>
    </w:p>
    <w:p w14:paraId="6FE91753" w14:textId="77777777" w:rsidR="00F1764E" w:rsidRPr="000246BF" w:rsidRDefault="00F1764E" w:rsidP="000246B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51AD34C" w14:textId="77777777" w:rsidR="000246BF" w:rsidRPr="000246BF" w:rsidRDefault="000246BF" w:rsidP="000246BF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0246B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6128D7A2" w14:textId="77777777" w:rsidR="000246BF" w:rsidRPr="00F1764E" w:rsidRDefault="000246BF" w:rsidP="000246BF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76E55790" w14:textId="77777777" w:rsidR="000246BF" w:rsidRPr="000246BF" w:rsidRDefault="000246BF" w:rsidP="000246B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0246BF">
        <w:rPr>
          <w:rFonts w:eastAsia="Calibri"/>
          <w:b/>
          <w:bCs/>
          <w:sz w:val="28"/>
          <w:szCs w:val="28"/>
          <w:lang w:val="uk-UA"/>
        </w:rPr>
        <w:t>1.</w:t>
      </w:r>
      <w:r w:rsidRPr="000246BF">
        <w:rPr>
          <w:rFonts w:eastAsia="Calibri"/>
          <w:sz w:val="28"/>
          <w:szCs w:val="28"/>
          <w:lang w:val="uk-UA"/>
        </w:rPr>
        <w:tab/>
        <w:t>Про технічний стан об’єктів житлового фонду у місті Одесі.</w:t>
      </w:r>
    </w:p>
    <w:p w14:paraId="575D16DD" w14:textId="09C772AF" w:rsidR="000246BF" w:rsidRPr="000246BF" w:rsidRDefault="004264E9" w:rsidP="000246BF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2.</w:t>
      </w:r>
      <w:r>
        <w:rPr>
          <w:rFonts w:eastAsia="Calibri"/>
          <w:b/>
          <w:sz w:val="28"/>
          <w:szCs w:val="28"/>
          <w:lang w:val="uk-UA"/>
        </w:rPr>
        <w:tab/>
      </w:r>
      <w:r w:rsidRPr="004264E9">
        <w:rPr>
          <w:rFonts w:eastAsia="Calibri"/>
          <w:bCs/>
          <w:sz w:val="28"/>
          <w:szCs w:val="28"/>
          <w:lang w:val="uk-UA"/>
        </w:rPr>
        <w:t>Про проєкт рішення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електронний реєстр вхідних заяв щодо надання містобудівних умов та обмежень».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0CFA4E3D" w14:textId="77777777" w:rsidR="00BC4538" w:rsidRDefault="00D44651" w:rsidP="000246B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0246BF">
        <w:rPr>
          <w:sz w:val="28"/>
          <w:szCs w:val="28"/>
          <w:lang w:val="uk-UA"/>
        </w:rPr>
        <w:t xml:space="preserve">вступне слово </w:t>
      </w:r>
      <w:proofErr w:type="spellStart"/>
      <w:r w:rsidR="000246BF">
        <w:rPr>
          <w:sz w:val="28"/>
          <w:szCs w:val="28"/>
          <w:lang w:val="uk-UA"/>
        </w:rPr>
        <w:t>Осауленко</w:t>
      </w:r>
      <w:proofErr w:type="spellEnd"/>
      <w:r w:rsidR="000246BF">
        <w:rPr>
          <w:sz w:val="28"/>
          <w:szCs w:val="28"/>
          <w:lang w:val="uk-UA"/>
        </w:rPr>
        <w:t xml:space="preserve"> С.В, Іваницького О.В. щодо поряд</w:t>
      </w:r>
      <w:r w:rsidR="004264E9">
        <w:rPr>
          <w:sz w:val="28"/>
          <w:szCs w:val="28"/>
          <w:lang w:val="uk-UA"/>
        </w:rPr>
        <w:t>у</w:t>
      </w:r>
      <w:r w:rsidR="000246BF">
        <w:rPr>
          <w:sz w:val="28"/>
          <w:szCs w:val="28"/>
          <w:lang w:val="uk-UA"/>
        </w:rPr>
        <w:t xml:space="preserve"> денного засідання постійної комісії та актуальності обговорення зазначеного питання. </w:t>
      </w:r>
    </w:p>
    <w:p w14:paraId="21EFE367" w14:textId="77777777" w:rsidR="00BC4538" w:rsidRDefault="000246BF" w:rsidP="000246BF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Осауленко</w:t>
      </w:r>
      <w:proofErr w:type="spellEnd"/>
      <w:r>
        <w:rPr>
          <w:sz w:val="28"/>
          <w:szCs w:val="28"/>
          <w:lang w:val="uk-UA"/>
        </w:rPr>
        <w:t xml:space="preserve"> С.В. запропонувала </w:t>
      </w:r>
      <w:r w:rsidR="00801E5B">
        <w:rPr>
          <w:sz w:val="28"/>
          <w:szCs w:val="28"/>
          <w:lang w:val="uk-UA"/>
        </w:rPr>
        <w:t>членам постійної комісії з питань</w:t>
      </w:r>
      <w:r w:rsidR="00BC4538">
        <w:rPr>
          <w:sz w:val="28"/>
          <w:szCs w:val="28"/>
          <w:lang w:val="uk-UA"/>
        </w:rPr>
        <w:t xml:space="preserve"> </w:t>
      </w:r>
      <w:r w:rsidR="00BC4538" w:rsidRPr="00BC4538">
        <w:rPr>
          <w:sz w:val="28"/>
          <w:szCs w:val="28"/>
          <w:lang w:val="uk-UA"/>
        </w:rPr>
        <w:t xml:space="preserve">планування забудови територій, міського дизайну, архітектури та охорони культурної спадщини </w:t>
      </w:r>
      <w:r>
        <w:rPr>
          <w:sz w:val="28"/>
          <w:szCs w:val="28"/>
          <w:lang w:val="uk-UA"/>
        </w:rPr>
        <w:t xml:space="preserve">розглянути на засіданні питання про розгляд проєкту рішення «Про затвердження положення про електронний реєстр вхідних заяв щодо надання містобудівних умов та обмежень». </w:t>
      </w:r>
    </w:p>
    <w:p w14:paraId="6870B168" w14:textId="735C606B" w:rsidR="00BC4538" w:rsidRDefault="000246BF" w:rsidP="00BC4538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В.М. представив інформацію щодо </w:t>
      </w:r>
      <w:r w:rsidRPr="000246BF">
        <w:rPr>
          <w:rFonts w:eastAsia="Calibri"/>
          <w:sz w:val="28"/>
          <w:szCs w:val="28"/>
          <w:lang w:val="uk-UA"/>
        </w:rPr>
        <w:t>технічн</w:t>
      </w:r>
      <w:r>
        <w:rPr>
          <w:rFonts w:eastAsia="Calibri"/>
          <w:sz w:val="28"/>
          <w:szCs w:val="28"/>
          <w:lang w:val="uk-UA"/>
        </w:rPr>
        <w:t>ого</w:t>
      </w:r>
      <w:r w:rsidRPr="000246BF">
        <w:rPr>
          <w:rFonts w:eastAsia="Calibri"/>
          <w:sz w:val="28"/>
          <w:szCs w:val="28"/>
          <w:lang w:val="uk-UA"/>
        </w:rPr>
        <w:t xml:space="preserve"> стан</w:t>
      </w:r>
      <w:r>
        <w:rPr>
          <w:rFonts w:eastAsia="Calibri"/>
          <w:sz w:val="28"/>
          <w:szCs w:val="28"/>
          <w:lang w:val="uk-UA"/>
        </w:rPr>
        <w:t>у</w:t>
      </w:r>
      <w:r w:rsidRPr="000246BF">
        <w:rPr>
          <w:rFonts w:eastAsia="Calibri"/>
          <w:sz w:val="28"/>
          <w:szCs w:val="28"/>
          <w:lang w:val="uk-UA"/>
        </w:rPr>
        <w:t xml:space="preserve"> об’єктів житлового фонду у місті Одесі</w:t>
      </w:r>
      <w:r w:rsidR="004264E9">
        <w:rPr>
          <w:rFonts w:eastAsia="Calibri"/>
          <w:sz w:val="28"/>
          <w:szCs w:val="28"/>
          <w:lang w:val="uk-UA"/>
        </w:rPr>
        <w:t xml:space="preserve"> та надав пропозиції щодо утримання житла в центральній частині міста</w:t>
      </w:r>
      <w:r w:rsidR="00BC4538">
        <w:rPr>
          <w:rFonts w:eastAsia="Calibri"/>
          <w:sz w:val="28"/>
          <w:szCs w:val="28"/>
          <w:lang w:val="uk-UA"/>
        </w:rPr>
        <w:t>.</w:t>
      </w:r>
    </w:p>
    <w:p w14:paraId="196EB917" w14:textId="4652D905" w:rsidR="00D44651" w:rsidRDefault="00D44651" w:rsidP="00BC4538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1F607AD3" w14:textId="56716EAB" w:rsidR="000246BF" w:rsidRDefault="004264E9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Асауленко О.В., Іваницький О.В.</w:t>
      </w:r>
      <w:r w:rsidR="00415600">
        <w:rPr>
          <w:sz w:val="28"/>
          <w:szCs w:val="28"/>
          <w:lang w:val="uk-UA"/>
        </w:rPr>
        <w:t xml:space="preserve">, </w:t>
      </w:r>
      <w:proofErr w:type="spellStart"/>
      <w:r w:rsidR="00415600">
        <w:rPr>
          <w:sz w:val="28"/>
          <w:szCs w:val="28"/>
          <w:lang w:val="uk-UA"/>
        </w:rPr>
        <w:t>Жеман</w:t>
      </w:r>
      <w:proofErr w:type="spellEnd"/>
      <w:r w:rsidR="00415600">
        <w:rPr>
          <w:sz w:val="28"/>
          <w:szCs w:val="28"/>
          <w:lang w:val="uk-UA"/>
        </w:rPr>
        <w:t xml:space="preserve"> Д.О., </w:t>
      </w:r>
      <w:proofErr w:type="spellStart"/>
      <w:r w:rsidR="00415600">
        <w:rPr>
          <w:sz w:val="28"/>
          <w:szCs w:val="28"/>
          <w:lang w:val="uk-UA"/>
        </w:rPr>
        <w:t>Осауленко</w:t>
      </w:r>
      <w:proofErr w:type="spellEnd"/>
      <w:r w:rsidR="00415600">
        <w:rPr>
          <w:sz w:val="28"/>
          <w:szCs w:val="28"/>
          <w:lang w:val="uk-UA"/>
        </w:rPr>
        <w:t xml:space="preserve"> С.В., Жилкіна Т.П., </w:t>
      </w:r>
      <w:proofErr w:type="spellStart"/>
      <w:r w:rsidR="00415600">
        <w:rPr>
          <w:sz w:val="28"/>
          <w:szCs w:val="28"/>
          <w:lang w:val="uk-UA"/>
        </w:rPr>
        <w:t>Большедворова</w:t>
      </w:r>
      <w:proofErr w:type="spellEnd"/>
      <w:r w:rsidR="00415600">
        <w:rPr>
          <w:sz w:val="28"/>
          <w:szCs w:val="28"/>
          <w:lang w:val="uk-UA"/>
        </w:rPr>
        <w:t xml:space="preserve"> А.О.</w:t>
      </w:r>
      <w:r w:rsidR="00885917">
        <w:rPr>
          <w:sz w:val="28"/>
          <w:szCs w:val="28"/>
          <w:lang w:val="uk-UA"/>
        </w:rPr>
        <w:t xml:space="preserve">, </w:t>
      </w:r>
      <w:proofErr w:type="spellStart"/>
      <w:r w:rsidR="00885917">
        <w:rPr>
          <w:sz w:val="28"/>
          <w:szCs w:val="28"/>
          <w:lang w:val="uk-UA"/>
        </w:rPr>
        <w:t>Лозовенко</w:t>
      </w:r>
      <w:proofErr w:type="spellEnd"/>
      <w:r w:rsidR="00885917">
        <w:rPr>
          <w:sz w:val="28"/>
          <w:szCs w:val="28"/>
          <w:lang w:val="uk-UA"/>
        </w:rPr>
        <w:t xml:space="preserve"> М.К., </w:t>
      </w:r>
      <w:proofErr w:type="spellStart"/>
      <w:r w:rsidR="00885917">
        <w:rPr>
          <w:sz w:val="28"/>
          <w:szCs w:val="28"/>
          <w:lang w:val="uk-UA"/>
        </w:rPr>
        <w:t>Кучук</w:t>
      </w:r>
      <w:proofErr w:type="spellEnd"/>
      <w:r w:rsidR="00885917">
        <w:rPr>
          <w:sz w:val="28"/>
          <w:szCs w:val="28"/>
          <w:lang w:val="uk-UA"/>
        </w:rPr>
        <w:t xml:space="preserve"> М.І.</w:t>
      </w:r>
      <w:r w:rsidR="00AD45B9">
        <w:rPr>
          <w:sz w:val="28"/>
          <w:szCs w:val="28"/>
          <w:lang w:val="uk-UA"/>
        </w:rPr>
        <w:t>, Авдєєв О.Р.</w:t>
      </w:r>
      <w:r w:rsidR="00E01EBA">
        <w:rPr>
          <w:sz w:val="28"/>
          <w:szCs w:val="28"/>
          <w:lang w:val="uk-UA"/>
        </w:rPr>
        <w:t>,</w:t>
      </w:r>
      <w:r w:rsidR="007C1567">
        <w:rPr>
          <w:sz w:val="28"/>
          <w:szCs w:val="28"/>
          <w:lang w:val="uk-UA"/>
        </w:rPr>
        <w:t xml:space="preserve"> Мещеряков В.М., Стась Є.П.</w:t>
      </w:r>
    </w:p>
    <w:p w14:paraId="47BF7043" w14:textId="27E7227C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</w:t>
      </w:r>
      <w:r w:rsidR="00B91C2F">
        <w:rPr>
          <w:sz w:val="28"/>
          <w:szCs w:val="28"/>
          <w:lang w:val="uk-UA"/>
        </w:rPr>
        <w:t>Й</w:t>
      </w:r>
      <w:r w:rsidRPr="00CA5613">
        <w:rPr>
          <w:sz w:val="28"/>
          <w:szCs w:val="28"/>
          <w:lang w:val="uk-UA"/>
        </w:rPr>
        <w:t xml:space="preserve">: </w:t>
      </w:r>
    </w:p>
    <w:p w14:paraId="3A45D4AC" w14:textId="7963DE4C" w:rsidR="00552D8A" w:rsidRDefault="003A1A13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01EBA">
        <w:rPr>
          <w:sz w:val="28"/>
          <w:szCs w:val="28"/>
          <w:lang w:val="uk-UA"/>
        </w:rPr>
        <w:t xml:space="preserve">Департаменту </w:t>
      </w:r>
      <w:r w:rsidR="00BC4538">
        <w:rPr>
          <w:sz w:val="28"/>
          <w:szCs w:val="28"/>
          <w:lang w:val="uk-UA"/>
        </w:rPr>
        <w:t>міського господарства Одеської міської ради</w:t>
      </w:r>
      <w:r w:rsidR="00E01EBA">
        <w:rPr>
          <w:sz w:val="28"/>
          <w:szCs w:val="28"/>
          <w:lang w:val="uk-UA"/>
        </w:rPr>
        <w:t xml:space="preserve"> </w:t>
      </w:r>
      <w:r w:rsidR="00552D8A">
        <w:rPr>
          <w:sz w:val="28"/>
          <w:szCs w:val="28"/>
          <w:lang w:val="uk-UA"/>
        </w:rPr>
        <w:t xml:space="preserve">надати до Департаменту архітектури та містобудування Одеської міської ради, </w:t>
      </w:r>
      <w:r w:rsidR="00552D8A" w:rsidRPr="000246BF">
        <w:rPr>
          <w:rFonts w:eastAsia="Calibri"/>
          <w:sz w:val="28"/>
          <w:szCs w:val="28"/>
          <w:lang w:val="uk-UA" w:eastAsia="en-US"/>
        </w:rPr>
        <w:t>Управління з питань охорони об’єктів культурної спадщини Одеської міської ради</w:t>
      </w:r>
      <w:r w:rsidR="00552D8A">
        <w:rPr>
          <w:rFonts w:eastAsia="Calibri"/>
          <w:sz w:val="28"/>
          <w:szCs w:val="28"/>
          <w:lang w:val="uk-UA" w:eastAsia="en-US"/>
        </w:rPr>
        <w:t>,</w:t>
      </w:r>
      <w:r w:rsidR="00552D8A">
        <w:rPr>
          <w:sz w:val="28"/>
          <w:szCs w:val="28"/>
          <w:lang w:val="uk-UA"/>
        </w:rPr>
        <w:t xml:space="preserve"> </w:t>
      </w:r>
      <w:r w:rsidR="00710F59">
        <w:rPr>
          <w:sz w:val="28"/>
          <w:szCs w:val="28"/>
          <w:lang w:val="uk-UA"/>
        </w:rPr>
        <w:t xml:space="preserve">КП </w:t>
      </w:r>
      <w:r w:rsidR="00552D8A">
        <w:rPr>
          <w:sz w:val="28"/>
          <w:szCs w:val="28"/>
          <w:lang w:val="uk-UA"/>
        </w:rPr>
        <w:t xml:space="preserve">«Міське капітальне будівництво», </w:t>
      </w:r>
      <w:r w:rsidR="007C1567">
        <w:rPr>
          <w:sz w:val="28"/>
          <w:szCs w:val="28"/>
          <w:lang w:val="uk-UA"/>
        </w:rPr>
        <w:t xml:space="preserve">перелік </w:t>
      </w:r>
      <w:r w:rsidR="00552D8A">
        <w:rPr>
          <w:sz w:val="28"/>
          <w:szCs w:val="28"/>
          <w:lang w:val="uk-UA"/>
        </w:rPr>
        <w:t>об’єктів</w:t>
      </w:r>
      <w:r w:rsidR="007C1567">
        <w:rPr>
          <w:sz w:val="28"/>
          <w:szCs w:val="28"/>
          <w:lang w:val="uk-UA"/>
        </w:rPr>
        <w:t xml:space="preserve"> аварійного житлового фонду які доцільно </w:t>
      </w:r>
      <w:r w:rsidR="00552D8A">
        <w:rPr>
          <w:sz w:val="28"/>
          <w:szCs w:val="28"/>
          <w:lang w:val="uk-UA"/>
        </w:rPr>
        <w:t>реконструювати</w:t>
      </w:r>
      <w:r w:rsidR="00B91C2F">
        <w:rPr>
          <w:sz w:val="28"/>
          <w:szCs w:val="28"/>
          <w:lang w:val="uk-UA"/>
        </w:rPr>
        <w:t>.</w:t>
      </w:r>
      <w:r w:rsidR="00710F59">
        <w:rPr>
          <w:sz w:val="28"/>
          <w:szCs w:val="28"/>
          <w:lang w:val="uk-UA"/>
        </w:rPr>
        <w:t xml:space="preserve"> </w:t>
      </w:r>
    </w:p>
    <w:p w14:paraId="18412BA4" w14:textId="588442F9" w:rsidR="008E3BEA" w:rsidRDefault="00AC2E3B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552D8A">
        <w:rPr>
          <w:sz w:val="28"/>
          <w:szCs w:val="28"/>
          <w:lang w:val="uk-UA"/>
        </w:rPr>
        <w:t xml:space="preserve">Департаменту архітектури та містобудування Одеської міської ради, </w:t>
      </w:r>
      <w:r w:rsidR="00552D8A" w:rsidRPr="000246BF">
        <w:rPr>
          <w:rFonts w:eastAsia="Calibri"/>
          <w:sz w:val="28"/>
          <w:szCs w:val="28"/>
          <w:lang w:val="uk-UA" w:eastAsia="en-US"/>
        </w:rPr>
        <w:t>Управління з питань охорони об’єктів культурної спадщини Одеської міської ради</w:t>
      </w:r>
      <w:r w:rsidR="00552D8A">
        <w:rPr>
          <w:rFonts w:eastAsia="Calibri"/>
          <w:sz w:val="28"/>
          <w:szCs w:val="28"/>
          <w:lang w:val="uk-UA" w:eastAsia="en-US"/>
        </w:rPr>
        <w:t>,</w:t>
      </w:r>
      <w:r w:rsidR="00552D8A">
        <w:rPr>
          <w:sz w:val="28"/>
          <w:szCs w:val="28"/>
          <w:lang w:val="uk-UA"/>
        </w:rPr>
        <w:t xml:space="preserve"> КП «Міське капітальне будівництво» </w:t>
      </w:r>
      <w:r>
        <w:rPr>
          <w:sz w:val="28"/>
          <w:szCs w:val="28"/>
          <w:lang w:val="uk-UA"/>
        </w:rPr>
        <w:t xml:space="preserve">відповідно до компетенції </w:t>
      </w:r>
      <w:r w:rsidR="00552D8A">
        <w:rPr>
          <w:sz w:val="28"/>
          <w:szCs w:val="28"/>
          <w:lang w:val="uk-UA"/>
        </w:rPr>
        <w:t xml:space="preserve">розглянути </w:t>
      </w:r>
      <w:r>
        <w:rPr>
          <w:sz w:val="28"/>
          <w:szCs w:val="28"/>
          <w:lang w:val="uk-UA"/>
        </w:rPr>
        <w:t xml:space="preserve">наданий перелік щодо можливості реконструкції таких житлових будинків (можливість здійснення </w:t>
      </w:r>
      <w:r w:rsidR="00F37B6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будови, відповідність архітектурі, Генеральному плану м. Одеси, Плану зонування територій, тощо)</w:t>
      </w:r>
      <w:r w:rsidR="008E3BEA">
        <w:rPr>
          <w:sz w:val="28"/>
          <w:szCs w:val="28"/>
          <w:lang w:val="uk-UA"/>
        </w:rPr>
        <w:t xml:space="preserve"> та в строк до </w:t>
      </w:r>
      <w:r w:rsidR="00342C0A" w:rsidRPr="00342C0A">
        <w:rPr>
          <w:sz w:val="28"/>
          <w:szCs w:val="28"/>
          <w:u w:val="single"/>
          <w:lang w:val="uk-UA"/>
        </w:rPr>
        <w:t>30</w:t>
      </w:r>
      <w:r w:rsidR="008E3BEA" w:rsidRPr="008E3BEA">
        <w:rPr>
          <w:sz w:val="28"/>
          <w:szCs w:val="28"/>
          <w:u w:val="single"/>
          <w:lang w:val="uk-UA"/>
        </w:rPr>
        <w:t xml:space="preserve"> листопада</w:t>
      </w:r>
      <w:r w:rsidR="008E3BEA">
        <w:rPr>
          <w:sz w:val="28"/>
          <w:szCs w:val="28"/>
          <w:lang w:val="uk-UA"/>
        </w:rPr>
        <w:t xml:space="preserve"> </w:t>
      </w:r>
      <w:r w:rsidR="00342C0A"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 xml:space="preserve">представити </w:t>
      </w:r>
      <w:r w:rsidR="008E3BEA">
        <w:rPr>
          <w:sz w:val="28"/>
          <w:szCs w:val="28"/>
          <w:lang w:val="uk-UA"/>
        </w:rPr>
        <w:t xml:space="preserve">відповідні пропозиції </w:t>
      </w:r>
      <w:r>
        <w:rPr>
          <w:sz w:val="28"/>
          <w:szCs w:val="28"/>
          <w:lang w:val="uk-UA"/>
        </w:rPr>
        <w:t>постійн</w:t>
      </w:r>
      <w:r w:rsidR="008E3BEA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8E3BEA">
        <w:rPr>
          <w:sz w:val="28"/>
          <w:szCs w:val="28"/>
          <w:lang w:val="uk-UA"/>
        </w:rPr>
        <w:t xml:space="preserve">комісії </w:t>
      </w:r>
      <w:r w:rsidR="008E3BEA" w:rsidRPr="008E3BEA">
        <w:rPr>
          <w:sz w:val="28"/>
          <w:szCs w:val="28"/>
          <w:lang w:val="uk-UA"/>
        </w:rPr>
        <w:t>Одеської міської ради з питань житлово-комунального господарства та постійн</w:t>
      </w:r>
      <w:r w:rsidR="008E3BEA">
        <w:rPr>
          <w:sz w:val="28"/>
          <w:szCs w:val="28"/>
          <w:lang w:val="uk-UA"/>
        </w:rPr>
        <w:t>ій</w:t>
      </w:r>
      <w:r w:rsidR="008E3BEA" w:rsidRPr="008E3BEA">
        <w:rPr>
          <w:sz w:val="28"/>
          <w:szCs w:val="28"/>
          <w:lang w:val="uk-UA"/>
        </w:rPr>
        <w:t xml:space="preserve"> комісії Одеської міської ради з питань планування забудови територій, міського дизайну, архітектури та охорони культурної спадщини</w:t>
      </w:r>
      <w:r w:rsidR="008E3BEA">
        <w:rPr>
          <w:sz w:val="28"/>
          <w:szCs w:val="28"/>
          <w:lang w:val="uk-UA"/>
        </w:rPr>
        <w:t>.</w:t>
      </w:r>
    </w:p>
    <w:p w14:paraId="532D52C0" w14:textId="3583AED8" w:rsidR="008E3BEA" w:rsidRDefault="008E3BEA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ab/>
        <w:t xml:space="preserve">Рекомендувати Одеському міському голові створити робочу групу щодо відбору житлових будинків </w:t>
      </w:r>
      <w:r w:rsidR="00B91C2F">
        <w:rPr>
          <w:sz w:val="28"/>
          <w:szCs w:val="28"/>
          <w:lang w:val="uk-UA"/>
        </w:rPr>
        <w:t>центральної частини міста які можливо реконструювати.</w:t>
      </w:r>
    </w:p>
    <w:p w14:paraId="12B77133" w14:textId="0525D2B3" w:rsidR="008B322A" w:rsidRDefault="00B91C2F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1A13">
        <w:rPr>
          <w:sz w:val="28"/>
          <w:szCs w:val="28"/>
          <w:lang w:val="uk-UA"/>
        </w:rPr>
        <w:t>.</w:t>
      </w:r>
      <w:r w:rsidR="003A1A13">
        <w:rPr>
          <w:sz w:val="28"/>
          <w:szCs w:val="28"/>
          <w:lang w:val="uk-UA"/>
        </w:rPr>
        <w:tab/>
      </w:r>
      <w:r w:rsidRPr="000246BF">
        <w:rPr>
          <w:rFonts w:eastAsia="Calibri"/>
          <w:sz w:val="28"/>
          <w:szCs w:val="28"/>
          <w:lang w:val="uk-UA" w:eastAsia="en-US"/>
        </w:rPr>
        <w:t>Управлінн</w:t>
      </w:r>
      <w:r>
        <w:rPr>
          <w:rFonts w:eastAsia="Calibri"/>
          <w:sz w:val="28"/>
          <w:szCs w:val="28"/>
          <w:lang w:val="uk-UA" w:eastAsia="en-US"/>
        </w:rPr>
        <w:t>ю</w:t>
      </w:r>
      <w:r w:rsidRPr="000246BF">
        <w:rPr>
          <w:rFonts w:eastAsia="Calibri"/>
          <w:sz w:val="28"/>
          <w:szCs w:val="28"/>
          <w:lang w:val="uk-UA" w:eastAsia="en-US"/>
        </w:rPr>
        <w:t xml:space="preserve"> з питань охорони об’єктів культурної спадщини Одеської міської ради</w:t>
      </w:r>
      <w:r>
        <w:rPr>
          <w:sz w:val="28"/>
          <w:szCs w:val="28"/>
          <w:lang w:val="uk-UA"/>
        </w:rPr>
        <w:t xml:space="preserve"> </w:t>
      </w:r>
      <w:r w:rsidR="008B322A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Департаменту міського господар</w:t>
      </w:r>
      <w:r w:rsidR="00F627F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тва</w:t>
      </w:r>
      <w:r w:rsidR="008B322A">
        <w:rPr>
          <w:sz w:val="28"/>
          <w:szCs w:val="28"/>
          <w:lang w:val="uk-UA"/>
        </w:rPr>
        <w:t xml:space="preserve"> перелік </w:t>
      </w:r>
      <w:r>
        <w:rPr>
          <w:sz w:val="28"/>
          <w:szCs w:val="28"/>
          <w:lang w:val="uk-UA"/>
        </w:rPr>
        <w:t>пам’яток</w:t>
      </w:r>
      <w:r w:rsidR="008B322A">
        <w:rPr>
          <w:sz w:val="28"/>
          <w:szCs w:val="28"/>
          <w:lang w:val="uk-UA"/>
        </w:rPr>
        <w:t xml:space="preserve"> архітектури на яких необхідно виконати першочергові роботи направлені на збереження конструктивних елементів будівлі</w:t>
      </w:r>
      <w:r>
        <w:rPr>
          <w:sz w:val="28"/>
          <w:szCs w:val="28"/>
          <w:lang w:val="uk-UA"/>
        </w:rPr>
        <w:t>.</w:t>
      </w:r>
    </w:p>
    <w:p w14:paraId="7CF065BE" w14:textId="77777777" w:rsidR="00BC4538" w:rsidRDefault="00BC4538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7F94BC1F" w14:textId="1193684C" w:rsidR="006D0B79" w:rsidRPr="00FF0917" w:rsidRDefault="00FF0917" w:rsidP="006D0B7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D0B79">
        <w:rPr>
          <w:b/>
          <w:sz w:val="28"/>
          <w:szCs w:val="28"/>
          <w:lang w:val="uk-UA"/>
        </w:rPr>
        <w:t>.</w:t>
      </w:r>
      <w:r w:rsidR="006D0B79" w:rsidRPr="00B34FDE">
        <w:rPr>
          <w:sz w:val="28"/>
          <w:szCs w:val="28"/>
          <w:lang w:val="uk-UA"/>
        </w:rPr>
        <w:tab/>
      </w:r>
      <w:r w:rsidR="006D0B79" w:rsidRPr="007657EF">
        <w:rPr>
          <w:sz w:val="28"/>
          <w:szCs w:val="28"/>
          <w:lang w:val="uk-UA"/>
        </w:rPr>
        <w:t xml:space="preserve">СЛУХАЛИ: </w:t>
      </w:r>
      <w:r w:rsidR="006D0B79">
        <w:rPr>
          <w:sz w:val="28"/>
          <w:szCs w:val="28"/>
          <w:lang w:val="uk-UA"/>
        </w:rPr>
        <w:t xml:space="preserve">інформацію </w:t>
      </w:r>
      <w:r w:rsidR="00710F59">
        <w:rPr>
          <w:sz w:val="28"/>
          <w:szCs w:val="28"/>
          <w:lang w:val="uk-UA"/>
        </w:rPr>
        <w:t xml:space="preserve">Обухова П.Г. по проєкту рішення </w:t>
      </w:r>
      <w:r w:rsidR="00B91C2F">
        <w:rPr>
          <w:sz w:val="28"/>
          <w:szCs w:val="28"/>
          <w:lang w:val="uk-UA"/>
        </w:rPr>
        <w:t xml:space="preserve">                               </w:t>
      </w:r>
      <w:r w:rsidR="00710F59">
        <w:rPr>
          <w:sz w:val="28"/>
          <w:szCs w:val="28"/>
          <w:lang w:val="uk-UA"/>
        </w:rPr>
        <w:t>«Про затвердження положення про електронний реєстр вхідних заяв щодо надання містобудівних умов та обмежень»</w:t>
      </w:r>
      <w:r w:rsidR="006D0B79">
        <w:rPr>
          <w:rFonts w:eastAsia="Calibri"/>
          <w:sz w:val="28"/>
          <w:szCs w:val="28"/>
          <w:lang w:val="uk-UA" w:eastAsia="en-US"/>
        </w:rPr>
        <w:t xml:space="preserve"> (</w:t>
      </w:r>
      <w:r w:rsidR="006D0B79" w:rsidRPr="00655C72">
        <w:rPr>
          <w:rFonts w:eastAsia="Calibri"/>
          <w:sz w:val="28"/>
          <w:szCs w:val="28"/>
          <w:lang w:val="uk-UA" w:eastAsia="en-US"/>
        </w:rPr>
        <w:t xml:space="preserve">лист </w:t>
      </w:r>
      <w:r w:rsidR="006D0B79" w:rsidRPr="00655C72">
        <w:rPr>
          <w:rFonts w:eastAsia="Calibri"/>
          <w:bCs/>
          <w:sz w:val="28"/>
          <w:szCs w:val="28"/>
          <w:lang w:val="uk-UA" w:eastAsia="en-US"/>
        </w:rPr>
        <w:t>від 2</w:t>
      </w:r>
      <w:r w:rsidRPr="00655C72">
        <w:rPr>
          <w:rFonts w:eastAsia="Calibri"/>
          <w:bCs/>
          <w:sz w:val="28"/>
          <w:szCs w:val="28"/>
          <w:lang w:val="uk-UA" w:eastAsia="en-US"/>
        </w:rPr>
        <w:t>6</w:t>
      </w:r>
      <w:r w:rsidR="006D0B79" w:rsidRPr="00655C72">
        <w:rPr>
          <w:rFonts w:eastAsia="Calibri"/>
          <w:bCs/>
          <w:sz w:val="28"/>
          <w:szCs w:val="28"/>
          <w:lang w:val="uk-UA" w:eastAsia="en-US"/>
        </w:rPr>
        <w:t>.</w:t>
      </w:r>
      <w:r w:rsidR="00655C72" w:rsidRPr="00655C72">
        <w:rPr>
          <w:rFonts w:eastAsia="Calibri"/>
          <w:bCs/>
          <w:sz w:val="28"/>
          <w:szCs w:val="28"/>
          <w:lang w:val="uk-UA" w:eastAsia="en-US"/>
        </w:rPr>
        <w:t>10</w:t>
      </w:r>
      <w:r w:rsidR="006D0B79" w:rsidRPr="00655C72">
        <w:rPr>
          <w:rFonts w:eastAsia="Calibri"/>
          <w:bCs/>
          <w:sz w:val="28"/>
          <w:szCs w:val="28"/>
          <w:lang w:val="uk-UA" w:eastAsia="en-US"/>
        </w:rPr>
        <w:t xml:space="preserve">.2021 р. № </w:t>
      </w:r>
      <w:r w:rsidR="00655C72" w:rsidRPr="00655C72">
        <w:rPr>
          <w:rFonts w:eastAsia="Calibri"/>
          <w:bCs/>
          <w:sz w:val="28"/>
          <w:szCs w:val="28"/>
          <w:lang w:val="uk-UA" w:eastAsia="en-US"/>
        </w:rPr>
        <w:t>2118</w:t>
      </w:r>
      <w:r w:rsidR="006D0B79" w:rsidRPr="00655C72">
        <w:rPr>
          <w:rFonts w:eastAsia="Calibri"/>
          <w:bCs/>
          <w:sz w:val="28"/>
          <w:szCs w:val="28"/>
          <w:lang w:val="uk-UA" w:eastAsia="en-US"/>
        </w:rPr>
        <w:t>/2-мр</w:t>
      </w:r>
      <w:r w:rsidR="006D0B79" w:rsidRPr="00655C72">
        <w:rPr>
          <w:rFonts w:eastAsia="Calibri"/>
          <w:sz w:val="28"/>
          <w:szCs w:val="28"/>
          <w:lang w:val="uk-UA" w:eastAsia="en-US"/>
        </w:rPr>
        <w:t xml:space="preserve"> додається</w:t>
      </w:r>
      <w:r w:rsidR="006D0B79" w:rsidRPr="00FF0917">
        <w:rPr>
          <w:rFonts w:eastAsia="Calibri"/>
          <w:sz w:val="28"/>
          <w:szCs w:val="28"/>
          <w:lang w:val="uk-UA" w:eastAsia="en-US"/>
        </w:rPr>
        <w:t>).</w:t>
      </w:r>
    </w:p>
    <w:p w14:paraId="49536626" w14:textId="77777777" w:rsidR="003A1A13" w:rsidRDefault="003A1A13" w:rsidP="003A1A1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1F82ABEE" w14:textId="060965EE" w:rsidR="003A1A13" w:rsidRDefault="003A1A13" w:rsidP="003A1A1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Кучук</w:t>
      </w:r>
      <w:proofErr w:type="spellEnd"/>
      <w:r>
        <w:rPr>
          <w:sz w:val="28"/>
          <w:szCs w:val="28"/>
          <w:lang w:val="uk-UA"/>
        </w:rPr>
        <w:t xml:space="preserve"> М.І., Авдєєв О.Р., Шеремет О.Г.</w:t>
      </w:r>
      <w:r w:rsidR="00094BDE">
        <w:rPr>
          <w:sz w:val="28"/>
          <w:szCs w:val="28"/>
          <w:lang w:val="uk-UA"/>
        </w:rPr>
        <w:t>, Лозовенко М.К.</w:t>
      </w:r>
    </w:p>
    <w:p w14:paraId="4F7C1E40" w14:textId="1BF1278B" w:rsidR="006D0B79" w:rsidRDefault="006D0B79" w:rsidP="006D0B7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58DDF17" w14:textId="39361AF4" w:rsidR="006D0B79" w:rsidRDefault="003A1A13" w:rsidP="003A1A1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</w:t>
      </w:r>
      <w:r w:rsidR="00710F59">
        <w:rPr>
          <w:sz w:val="28"/>
          <w:szCs w:val="28"/>
          <w:lang w:val="uk-UA"/>
        </w:rPr>
        <w:t xml:space="preserve">проєкт рішення </w:t>
      </w:r>
      <w:r>
        <w:rPr>
          <w:sz w:val="28"/>
          <w:szCs w:val="28"/>
          <w:lang w:val="uk-UA"/>
        </w:rPr>
        <w:t xml:space="preserve">«Про затвердження положення про електронний реєстр вхідних заяв щодо надання містобудівних умов та обмежень», </w:t>
      </w:r>
      <w:r w:rsidRPr="003A1A13">
        <w:rPr>
          <w:sz w:val="28"/>
          <w:szCs w:val="28"/>
          <w:lang w:val="uk-UA"/>
        </w:rPr>
        <w:t xml:space="preserve">підготовлений та внесений </w:t>
      </w:r>
      <w:r>
        <w:rPr>
          <w:sz w:val="28"/>
          <w:szCs w:val="28"/>
          <w:lang w:val="uk-UA"/>
        </w:rPr>
        <w:t xml:space="preserve">на розгляд міської ради </w:t>
      </w:r>
      <w:r w:rsidRPr="003A1A13">
        <w:rPr>
          <w:sz w:val="28"/>
          <w:szCs w:val="28"/>
          <w:lang w:val="uk-UA"/>
        </w:rPr>
        <w:t>депутатською фракцією</w:t>
      </w:r>
      <w:r>
        <w:rPr>
          <w:sz w:val="28"/>
          <w:szCs w:val="28"/>
          <w:lang w:val="uk-UA"/>
        </w:rPr>
        <w:t xml:space="preserve"> </w:t>
      </w:r>
      <w:r w:rsidRPr="003A1A13">
        <w:rPr>
          <w:sz w:val="28"/>
          <w:szCs w:val="28"/>
          <w:lang w:val="uk-UA"/>
        </w:rPr>
        <w:t>ПП «Європейська Солідарність» в Одеській міській раді</w:t>
      </w:r>
      <w:r>
        <w:rPr>
          <w:sz w:val="28"/>
          <w:szCs w:val="28"/>
          <w:lang w:val="uk-UA"/>
        </w:rPr>
        <w:t>.</w:t>
      </w:r>
    </w:p>
    <w:p w14:paraId="416FC453" w14:textId="77777777" w:rsidR="006D0B79" w:rsidRDefault="006D0B79" w:rsidP="00D22369">
      <w:pPr>
        <w:ind w:left="709"/>
        <w:jc w:val="both"/>
        <w:rPr>
          <w:sz w:val="28"/>
          <w:szCs w:val="28"/>
          <w:lang w:val="uk-UA"/>
        </w:rPr>
      </w:pPr>
    </w:p>
    <w:p w14:paraId="0754113C" w14:textId="77777777" w:rsidR="00B91C2F" w:rsidRDefault="00B91C2F" w:rsidP="00D22369">
      <w:pPr>
        <w:ind w:left="709"/>
        <w:jc w:val="both"/>
        <w:rPr>
          <w:sz w:val="28"/>
          <w:szCs w:val="28"/>
          <w:lang w:val="uk-UA"/>
        </w:rPr>
      </w:pPr>
    </w:p>
    <w:p w14:paraId="6922B973" w14:textId="77777777" w:rsidR="00B91C2F" w:rsidRDefault="00B91C2F" w:rsidP="00D22369">
      <w:pPr>
        <w:ind w:left="709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1C2F" w14:paraId="6F354CCA" w14:textId="77777777" w:rsidTr="00D249E2">
        <w:tc>
          <w:tcPr>
            <w:tcW w:w="5070" w:type="dxa"/>
          </w:tcPr>
          <w:p w14:paraId="1BD8F72C" w14:textId="77777777" w:rsidR="00B91C2F" w:rsidRPr="00542062" w:rsidRDefault="00B91C2F" w:rsidP="00D249E2">
            <w:pPr>
              <w:ind w:left="709" w:right="-1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 xml:space="preserve">Голова постійної комісії </w:t>
            </w:r>
          </w:p>
          <w:p w14:paraId="6D8F12D2" w14:textId="77777777" w:rsidR="00B91C2F" w:rsidRPr="00542062" w:rsidRDefault="00B91C2F" w:rsidP="00D249E2">
            <w:pPr>
              <w:ind w:left="709" w:right="-1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 xml:space="preserve">Одеської міської ради </w:t>
            </w:r>
          </w:p>
          <w:p w14:paraId="24D1F934" w14:textId="77777777" w:rsidR="00B91C2F" w:rsidRPr="003C0E70" w:rsidRDefault="00B91C2F" w:rsidP="00D249E2">
            <w:pPr>
              <w:ind w:left="709" w:right="-1"/>
              <w:rPr>
                <w:sz w:val="28"/>
                <w:szCs w:val="28"/>
              </w:rPr>
            </w:pPr>
            <w:r w:rsidRPr="000143F5">
              <w:rPr>
                <w:sz w:val="28"/>
                <w:szCs w:val="28"/>
                <w:lang w:val="uk-UA"/>
              </w:rPr>
              <w:t>з питань житлово-комунального</w:t>
            </w:r>
            <w:r w:rsidRPr="003C0E70">
              <w:rPr>
                <w:sz w:val="28"/>
                <w:szCs w:val="28"/>
              </w:rPr>
              <w:t xml:space="preserve"> </w:t>
            </w:r>
            <w:r w:rsidRPr="000143F5">
              <w:rPr>
                <w:sz w:val="28"/>
                <w:szCs w:val="28"/>
                <w:lang w:val="uk-UA"/>
              </w:rPr>
              <w:t>господарства</w:t>
            </w:r>
          </w:p>
          <w:p w14:paraId="2651FD8F" w14:textId="77777777" w:rsidR="00B91C2F" w:rsidRPr="000143F5" w:rsidRDefault="00B91C2F" w:rsidP="00D249E2">
            <w:pPr>
              <w:ind w:left="709" w:right="-1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>Олександр ІВАНИЦЬКИЙ</w:t>
            </w:r>
          </w:p>
          <w:p w14:paraId="32791D3C" w14:textId="77777777" w:rsidR="00B91C2F" w:rsidRPr="00542062" w:rsidRDefault="00B91C2F" w:rsidP="00D249E2">
            <w:pPr>
              <w:ind w:left="709" w:right="-1"/>
              <w:rPr>
                <w:sz w:val="28"/>
                <w:szCs w:val="28"/>
              </w:rPr>
            </w:pPr>
          </w:p>
          <w:p w14:paraId="6B6348CE" w14:textId="77777777" w:rsidR="00B91C2F" w:rsidRPr="00542062" w:rsidRDefault="00B91C2F" w:rsidP="00D249E2">
            <w:pPr>
              <w:ind w:left="709" w:right="-1"/>
              <w:rPr>
                <w:sz w:val="28"/>
                <w:szCs w:val="28"/>
              </w:rPr>
            </w:pPr>
          </w:p>
          <w:p w14:paraId="5AED0803" w14:textId="77777777" w:rsidR="00B91C2F" w:rsidRPr="003C0E70" w:rsidRDefault="00B91C2F" w:rsidP="00D249E2">
            <w:pPr>
              <w:ind w:left="709" w:right="-1"/>
              <w:jc w:val="both"/>
              <w:rPr>
                <w:sz w:val="28"/>
                <w:szCs w:val="28"/>
              </w:rPr>
            </w:pPr>
            <w:r w:rsidRPr="003C0E70">
              <w:rPr>
                <w:sz w:val="28"/>
                <w:szCs w:val="28"/>
              </w:rPr>
              <w:t>______________________</w:t>
            </w:r>
          </w:p>
          <w:p w14:paraId="52593A9F" w14:textId="77777777" w:rsidR="00B91C2F" w:rsidRDefault="00B91C2F" w:rsidP="00D249E2">
            <w:pPr>
              <w:ind w:left="709"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61703A8" w14:textId="77777777" w:rsidR="00B91C2F" w:rsidRPr="000143F5" w:rsidRDefault="00B91C2F" w:rsidP="00D249E2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 xml:space="preserve">Голова постійної комісії Одеської </w:t>
            </w:r>
          </w:p>
          <w:p w14:paraId="1BF4370C" w14:textId="77777777" w:rsidR="00B91C2F" w:rsidRPr="000143F5" w:rsidRDefault="00B91C2F" w:rsidP="00D249E2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>міської ради з питань планування</w:t>
            </w:r>
          </w:p>
          <w:p w14:paraId="02F09A3C" w14:textId="77777777" w:rsidR="00B91C2F" w:rsidRPr="000143F5" w:rsidRDefault="00B91C2F" w:rsidP="00D249E2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143F5">
              <w:rPr>
                <w:sz w:val="28"/>
                <w:szCs w:val="28"/>
                <w:lang w:val="uk-UA"/>
              </w:rPr>
              <w:t xml:space="preserve"> забудови територій, міського дизайну, архітектури та охорони </w:t>
            </w:r>
          </w:p>
          <w:p w14:paraId="63599F3A" w14:textId="77777777" w:rsidR="00B91C2F" w:rsidRDefault="00B91C2F" w:rsidP="00D249E2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0143F5">
              <w:rPr>
                <w:sz w:val="28"/>
                <w:szCs w:val="28"/>
                <w:lang w:val="uk-UA"/>
              </w:rPr>
              <w:t>культурної спадщини</w:t>
            </w:r>
          </w:p>
          <w:p w14:paraId="003E4D17" w14:textId="77777777" w:rsidR="00B91C2F" w:rsidRDefault="00B91C2F" w:rsidP="00D249E2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0143F5">
              <w:rPr>
                <w:sz w:val="28"/>
                <w:szCs w:val="28"/>
                <w:lang w:val="uk-UA"/>
              </w:rPr>
              <w:t>Світлана ОСАУЛЕНКО</w:t>
            </w:r>
          </w:p>
          <w:p w14:paraId="71202DBD" w14:textId="77777777" w:rsidR="00B91C2F" w:rsidRDefault="00B91C2F" w:rsidP="00D249E2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</w:p>
          <w:p w14:paraId="7A87A950" w14:textId="77777777" w:rsidR="00B91C2F" w:rsidRPr="003C0E70" w:rsidRDefault="00B91C2F" w:rsidP="00D249E2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</w:t>
            </w:r>
          </w:p>
          <w:p w14:paraId="417761D1" w14:textId="77777777" w:rsidR="00B91C2F" w:rsidRDefault="00B91C2F" w:rsidP="00D249E2">
            <w:pPr>
              <w:ind w:right="-1" w:firstLine="709"/>
              <w:jc w:val="both"/>
              <w:rPr>
                <w:sz w:val="28"/>
                <w:szCs w:val="28"/>
                <w:lang w:val="uk-UA"/>
              </w:rPr>
            </w:pPr>
          </w:p>
          <w:p w14:paraId="1BF05D3A" w14:textId="77777777" w:rsidR="00B91C2F" w:rsidRDefault="00B91C2F" w:rsidP="00D249E2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68FB236" w14:textId="77777777" w:rsidR="003568D0" w:rsidRDefault="003568D0" w:rsidP="00991891">
      <w:pPr>
        <w:ind w:left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3568D0" w:rsidSect="00B91C2F">
      <w:type w:val="continuous"/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6BF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4BDE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A92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7F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20FD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38E7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2B77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2F7958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3A2C"/>
    <w:rsid w:val="00336BED"/>
    <w:rsid w:val="00337DDE"/>
    <w:rsid w:val="0034001F"/>
    <w:rsid w:val="00340CAD"/>
    <w:rsid w:val="003414AD"/>
    <w:rsid w:val="00342C0A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1A13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15600"/>
    <w:rsid w:val="0042397E"/>
    <w:rsid w:val="004244BE"/>
    <w:rsid w:val="004251AE"/>
    <w:rsid w:val="004264BB"/>
    <w:rsid w:val="004264E9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3A69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20F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2D8A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27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5C72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0F59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0CF6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567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1E5B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5917"/>
    <w:rsid w:val="00886662"/>
    <w:rsid w:val="00887869"/>
    <w:rsid w:val="00887F35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22A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3BEA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1891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6433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E3B"/>
    <w:rsid w:val="00AC2FA0"/>
    <w:rsid w:val="00AC3F6A"/>
    <w:rsid w:val="00AC6AA0"/>
    <w:rsid w:val="00AD0FD1"/>
    <w:rsid w:val="00AD45B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1C2F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538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1B26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D38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1EBA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4F2"/>
    <w:rsid w:val="00F0351B"/>
    <w:rsid w:val="00F13BD9"/>
    <w:rsid w:val="00F141DD"/>
    <w:rsid w:val="00F159D2"/>
    <w:rsid w:val="00F16829"/>
    <w:rsid w:val="00F16CD8"/>
    <w:rsid w:val="00F16F25"/>
    <w:rsid w:val="00F1764E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37B60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27FD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68F7-FCB5-421D-BCEF-1DC1F98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15</cp:revision>
  <cp:lastPrinted>2021-11-15T07:03:00Z</cp:lastPrinted>
  <dcterms:created xsi:type="dcterms:W3CDTF">2021-10-28T12:53:00Z</dcterms:created>
  <dcterms:modified xsi:type="dcterms:W3CDTF">2021-11-16T14:28:00Z</dcterms:modified>
</cp:coreProperties>
</file>