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6B" w:rsidRPr="00647B74" w:rsidRDefault="00153B6B" w:rsidP="00153B6B">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3E4362EC" wp14:editId="3A36C343">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153B6B" w:rsidRPr="00647B74" w:rsidRDefault="00153B6B" w:rsidP="00153B6B">
      <w:pPr>
        <w:rPr>
          <w:rFonts w:ascii="Times New Roman" w:eastAsia="Calibri" w:hAnsi="Times New Roman" w:cs="Times New Roman"/>
          <w:b/>
          <w:sz w:val="48"/>
          <w:szCs w:val="32"/>
          <w:lang w:val="uk-UA" w:eastAsia="ru-RU"/>
        </w:rPr>
      </w:pPr>
    </w:p>
    <w:p w:rsidR="00153B6B" w:rsidRPr="00647B74" w:rsidRDefault="00153B6B" w:rsidP="00153B6B">
      <w:pPr>
        <w:ind w:right="-143"/>
        <w:rPr>
          <w:rFonts w:ascii="Times New Roman" w:eastAsia="Calibri" w:hAnsi="Times New Roman" w:cs="Times New Roman"/>
          <w:b/>
          <w:sz w:val="32"/>
          <w:szCs w:val="32"/>
          <w:lang w:val="uk-UA" w:eastAsia="ru-RU"/>
        </w:rPr>
      </w:pPr>
    </w:p>
    <w:p w:rsidR="00153B6B" w:rsidRPr="00647B74" w:rsidRDefault="00153B6B" w:rsidP="00153B6B">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153B6B" w:rsidRPr="00647B74" w:rsidRDefault="00153B6B" w:rsidP="00153B6B">
      <w:pPr>
        <w:ind w:right="-143"/>
        <w:rPr>
          <w:rFonts w:ascii="Times New Roman" w:eastAsia="Calibri" w:hAnsi="Times New Roman" w:cs="Times New Roman"/>
          <w:b/>
          <w:sz w:val="16"/>
          <w:szCs w:val="16"/>
          <w:lang w:val="uk-UA" w:eastAsia="ru-RU"/>
        </w:rPr>
      </w:pPr>
    </w:p>
    <w:p w:rsidR="00153B6B" w:rsidRPr="00647B74" w:rsidRDefault="00153B6B" w:rsidP="00153B6B">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153B6B" w:rsidRPr="00647B74" w:rsidRDefault="00153B6B" w:rsidP="00153B6B">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153B6B" w:rsidRPr="00647B74" w:rsidTr="004430DC">
        <w:tc>
          <w:tcPr>
            <w:tcW w:w="9463" w:type="dxa"/>
            <w:tcBorders>
              <w:top w:val="nil"/>
              <w:left w:val="nil"/>
              <w:bottom w:val="thinThickMediumGap" w:sz="18" w:space="0" w:color="auto"/>
              <w:right w:val="nil"/>
            </w:tcBorders>
            <w:vAlign w:val="center"/>
          </w:tcPr>
          <w:p w:rsidR="00153B6B" w:rsidRDefault="00153B6B" w:rsidP="004430DC">
            <w:pPr>
              <w:ind w:left="-56" w:firstLine="0"/>
              <w:jc w:val="center"/>
              <w:rPr>
                <w:rFonts w:ascii="Times New Roman" w:eastAsia="Calibri" w:hAnsi="Times New Roman" w:cs="Times New Roman"/>
                <w:b/>
                <w:szCs w:val="26"/>
                <w:lang w:val="uk-UA" w:eastAsia="ru-RU"/>
              </w:rPr>
            </w:pPr>
          </w:p>
          <w:p w:rsidR="00153B6B" w:rsidRPr="00647B74" w:rsidRDefault="00153B6B" w:rsidP="004430DC">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153B6B" w:rsidRPr="00647B74" w:rsidRDefault="00153B6B" w:rsidP="00153B6B">
      <w:pPr>
        <w:jc w:val="both"/>
        <w:rPr>
          <w:rFonts w:ascii="Times New Roman" w:eastAsia="Calibri" w:hAnsi="Times New Roman" w:cs="Times New Roman"/>
          <w:b/>
          <w:sz w:val="20"/>
          <w:szCs w:val="26"/>
          <w:lang w:val="uk-UA" w:eastAsia="ru-RU"/>
        </w:rPr>
      </w:pPr>
    </w:p>
    <w:p w:rsidR="00153B6B" w:rsidRPr="00647B74" w:rsidRDefault="00153B6B" w:rsidP="00153B6B">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153B6B" w:rsidRPr="00647B74" w:rsidRDefault="00153B6B" w:rsidP="00153B6B">
      <w:pPr>
        <w:ind w:left="-56"/>
        <w:jc w:val="both"/>
        <w:rPr>
          <w:rFonts w:ascii="Times New Roman" w:eastAsia="Calibri" w:hAnsi="Times New Roman" w:cs="Times New Roman"/>
          <w:sz w:val="6"/>
          <w:szCs w:val="26"/>
          <w:lang w:eastAsia="ru-RU"/>
        </w:rPr>
      </w:pPr>
    </w:p>
    <w:p w:rsidR="00153B6B" w:rsidRPr="00647B74" w:rsidRDefault="00153B6B" w:rsidP="00153B6B">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153B6B" w:rsidRPr="00647B74" w:rsidRDefault="00153B6B" w:rsidP="00153B6B">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153B6B" w:rsidRPr="00647B74" w:rsidRDefault="00153B6B" w:rsidP="00153B6B">
      <w:pPr>
        <w:ind w:firstLine="567"/>
        <w:jc w:val="center"/>
        <w:rPr>
          <w:rFonts w:ascii="Times New Roman" w:hAnsi="Times New Roman" w:cs="Times New Roman"/>
          <w:b/>
          <w:sz w:val="28"/>
          <w:szCs w:val="28"/>
        </w:rPr>
      </w:pPr>
    </w:p>
    <w:p w:rsidR="00153B6B" w:rsidRPr="00647B74" w:rsidRDefault="00153B6B" w:rsidP="00153B6B">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153B6B" w:rsidRPr="00647B74" w:rsidRDefault="00153B6B" w:rsidP="00153B6B">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153B6B" w:rsidRPr="00647B74" w:rsidRDefault="00153B6B" w:rsidP="00153B6B">
      <w:pPr>
        <w:ind w:firstLine="567"/>
        <w:jc w:val="center"/>
        <w:rPr>
          <w:rFonts w:ascii="Times New Roman" w:hAnsi="Times New Roman" w:cs="Times New Roman"/>
          <w:b/>
          <w:sz w:val="28"/>
          <w:szCs w:val="28"/>
          <w:lang w:val="uk-UA"/>
        </w:rPr>
      </w:pPr>
    </w:p>
    <w:p w:rsidR="00153B6B" w:rsidRPr="00F05CB6" w:rsidRDefault="00153B6B" w:rsidP="00153B6B">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Pr="004B0661">
        <w:rPr>
          <w:rFonts w:ascii="Times New Roman" w:hAnsi="Times New Roman" w:cs="Times New Roman"/>
          <w:b/>
          <w:sz w:val="28"/>
          <w:szCs w:val="28"/>
        </w:rPr>
        <w:t>5</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01</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2</w:t>
      </w:r>
      <w:r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4</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0       Велика зала</w:t>
      </w:r>
    </w:p>
    <w:p w:rsidR="003A107B" w:rsidRDefault="003A107B" w:rsidP="00153B6B">
      <w:pPr>
        <w:ind w:firstLine="567"/>
        <w:jc w:val="both"/>
        <w:rPr>
          <w:rFonts w:ascii="Times New Roman" w:hAnsi="Times New Roman" w:cs="Times New Roman"/>
          <w:b/>
          <w:sz w:val="28"/>
          <w:szCs w:val="28"/>
          <w:u w:val="single"/>
          <w:lang w:val="uk-UA"/>
        </w:rPr>
      </w:pPr>
    </w:p>
    <w:p w:rsidR="00153B6B" w:rsidRPr="00F05CB6" w:rsidRDefault="00153B6B" w:rsidP="00153B6B">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153B6B" w:rsidRPr="00C97335" w:rsidRDefault="00153B6B"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153B6B" w:rsidRPr="0054754A" w:rsidRDefault="00153B6B"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153B6B" w:rsidRDefault="00153B6B"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153B6B" w:rsidRDefault="00153B6B"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Мороховський</w:t>
      </w:r>
      <w:proofErr w:type="spellEnd"/>
      <w:r w:rsidRPr="00C97335">
        <w:rPr>
          <w:rFonts w:ascii="Times New Roman" w:eastAsia="Times New Roman" w:hAnsi="Times New Roman" w:cs="Times New Roman"/>
          <w:color w:val="000000"/>
          <w:sz w:val="28"/>
          <w:szCs w:val="28"/>
          <w:lang w:val="uk-UA" w:eastAsia="ru-RU"/>
        </w:rPr>
        <w:t xml:space="preserve"> Вадим Вікторович </w:t>
      </w:r>
    </w:p>
    <w:p w:rsidR="00C97335" w:rsidRPr="00C97335" w:rsidRDefault="00C97335"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Потапський</w:t>
      </w:r>
      <w:proofErr w:type="spellEnd"/>
      <w:r>
        <w:rPr>
          <w:rFonts w:ascii="Times New Roman" w:eastAsia="Times New Roman" w:hAnsi="Times New Roman" w:cs="Times New Roman"/>
          <w:color w:val="000000"/>
          <w:sz w:val="28"/>
          <w:szCs w:val="28"/>
          <w:lang w:val="uk-UA" w:eastAsia="ru-RU"/>
        </w:rPr>
        <w:t xml:space="preserve"> Олексій Юрійович </w:t>
      </w:r>
    </w:p>
    <w:p w:rsidR="00153B6B" w:rsidRPr="0054754A" w:rsidRDefault="00153B6B" w:rsidP="00153B6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Танцюра Дмитро Миколайович </w:t>
      </w:r>
    </w:p>
    <w:p w:rsidR="00153B6B" w:rsidRDefault="00153B6B" w:rsidP="00153B6B">
      <w:pPr>
        <w:jc w:val="both"/>
        <w:rPr>
          <w:rFonts w:ascii="Times New Roman" w:eastAsia="Times New Roman" w:hAnsi="Times New Roman" w:cs="Times New Roman"/>
          <w:b/>
          <w:color w:val="000000"/>
          <w:sz w:val="28"/>
          <w:szCs w:val="28"/>
          <w:u w:val="single"/>
          <w:lang w:val="uk-UA" w:eastAsia="ru-RU"/>
        </w:rPr>
      </w:pPr>
    </w:p>
    <w:p w:rsidR="00153B6B" w:rsidRPr="00F05CB6" w:rsidRDefault="00153B6B" w:rsidP="00153B6B">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153B6B" w:rsidRDefault="00153B6B" w:rsidP="00153B6B">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153B6B" w:rsidRPr="000A6C74" w:rsidTr="004430DC">
        <w:tc>
          <w:tcPr>
            <w:tcW w:w="3369" w:type="dxa"/>
          </w:tcPr>
          <w:p w:rsidR="00470E6B" w:rsidRDefault="00470E6B" w:rsidP="004430DC">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Жирова</w:t>
            </w:r>
          </w:p>
          <w:p w:rsidR="00470E6B" w:rsidRPr="00470E6B" w:rsidRDefault="00470E6B" w:rsidP="004430DC">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Ірина 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ячеславівна</w:t>
            </w:r>
            <w:proofErr w:type="spellEnd"/>
            <w:r>
              <w:rPr>
                <w:rFonts w:ascii="Times New Roman" w:hAnsi="Times New Roman" w:cs="Times New Roman"/>
                <w:sz w:val="28"/>
                <w:szCs w:val="28"/>
                <w:lang w:val="uk-UA"/>
              </w:rPr>
              <w:t xml:space="preserve"> </w:t>
            </w:r>
          </w:p>
        </w:tc>
        <w:tc>
          <w:tcPr>
            <w:tcW w:w="6201" w:type="dxa"/>
          </w:tcPr>
          <w:p w:rsidR="00153B6B" w:rsidRPr="00A657F4" w:rsidRDefault="00153B6B" w:rsidP="00A657F4">
            <w:pPr>
              <w:ind w:left="33" w:right="27" w:firstLine="284"/>
              <w:jc w:val="both"/>
              <w:rPr>
                <w:sz w:val="28"/>
                <w:szCs w:val="28"/>
                <w:lang w:val="uk-UA"/>
              </w:rPr>
            </w:pPr>
          </w:p>
          <w:p w:rsidR="00470E6B" w:rsidRPr="00A657F4" w:rsidRDefault="00470E6B" w:rsidP="00A657F4">
            <w:pPr>
              <w:ind w:left="33" w:right="27" w:firstLine="284"/>
              <w:jc w:val="both"/>
              <w:rPr>
                <w:sz w:val="28"/>
                <w:szCs w:val="28"/>
                <w:lang w:val="uk-UA"/>
              </w:rPr>
            </w:pPr>
            <w:r w:rsidRPr="00A657F4">
              <w:rPr>
                <w:sz w:val="28"/>
                <w:szCs w:val="28"/>
                <w:lang w:val="uk-UA"/>
              </w:rPr>
              <w:t xml:space="preserve">- </w:t>
            </w:r>
            <w:r w:rsidR="005A6767" w:rsidRPr="00A657F4">
              <w:rPr>
                <w:sz w:val="28"/>
                <w:szCs w:val="28"/>
                <w:lang w:val="uk-UA"/>
              </w:rPr>
              <w:t xml:space="preserve">в.о. </w:t>
            </w:r>
            <w:r w:rsidRPr="00A657F4">
              <w:rPr>
                <w:sz w:val="28"/>
                <w:szCs w:val="28"/>
                <w:lang w:val="uk-UA"/>
              </w:rPr>
              <w:t>директора Департаменту</w:t>
            </w:r>
            <w:r w:rsidR="00A657F4" w:rsidRPr="00A657F4">
              <w:rPr>
                <w:sz w:val="28"/>
                <w:szCs w:val="28"/>
                <w:lang w:val="uk-UA"/>
              </w:rPr>
              <w:t xml:space="preserve"> фінансів Одеської міської ради;</w:t>
            </w:r>
          </w:p>
        </w:tc>
      </w:tr>
      <w:tr w:rsidR="00A657F4" w:rsidRPr="000636A1" w:rsidTr="00A657F4">
        <w:tc>
          <w:tcPr>
            <w:tcW w:w="3369" w:type="dxa"/>
            <w:tcBorders>
              <w:top w:val="single" w:sz="4" w:space="0" w:color="auto"/>
              <w:left w:val="single" w:sz="4" w:space="0" w:color="auto"/>
              <w:bottom w:val="single" w:sz="4" w:space="0" w:color="auto"/>
              <w:right w:val="single" w:sz="4" w:space="0" w:color="auto"/>
            </w:tcBorders>
          </w:tcPr>
          <w:p w:rsidR="00A657F4" w:rsidRPr="000C61C6" w:rsidRDefault="00A657F4" w:rsidP="00B3170D">
            <w:pPr>
              <w:ind w:right="27"/>
              <w:jc w:val="both"/>
              <w:rPr>
                <w:rFonts w:ascii="Times New Roman" w:hAnsi="Times New Roman" w:cs="Times New Roman"/>
                <w:sz w:val="28"/>
                <w:szCs w:val="28"/>
                <w:lang w:val="uk-UA"/>
              </w:rPr>
            </w:pPr>
            <w:proofErr w:type="spellStart"/>
            <w:r w:rsidRPr="000C61C6">
              <w:rPr>
                <w:rFonts w:ascii="Times New Roman" w:hAnsi="Times New Roman" w:cs="Times New Roman"/>
                <w:sz w:val="28"/>
                <w:szCs w:val="28"/>
                <w:lang w:val="uk-UA"/>
              </w:rPr>
              <w:t>Обухов</w:t>
            </w:r>
            <w:proofErr w:type="spellEnd"/>
          </w:p>
          <w:p w:rsidR="00A657F4" w:rsidRPr="000C61C6" w:rsidRDefault="00A657F4" w:rsidP="00B3170D">
            <w:pPr>
              <w:ind w:right="27"/>
              <w:jc w:val="both"/>
              <w:rPr>
                <w:rFonts w:ascii="Times New Roman" w:hAnsi="Times New Roman" w:cs="Times New Roman"/>
                <w:sz w:val="28"/>
                <w:szCs w:val="28"/>
                <w:lang w:val="uk-UA"/>
              </w:rPr>
            </w:pPr>
            <w:r w:rsidRPr="000C61C6">
              <w:rPr>
                <w:rFonts w:ascii="Times New Roman" w:hAnsi="Times New Roman" w:cs="Times New Roman"/>
                <w:sz w:val="28"/>
                <w:szCs w:val="28"/>
                <w:lang w:val="uk-UA"/>
              </w:rPr>
              <w:t xml:space="preserve">Петро Геннадійович </w:t>
            </w:r>
          </w:p>
        </w:tc>
        <w:tc>
          <w:tcPr>
            <w:tcW w:w="6201" w:type="dxa"/>
            <w:tcBorders>
              <w:top w:val="single" w:sz="4" w:space="0" w:color="auto"/>
              <w:left w:val="single" w:sz="4" w:space="0" w:color="auto"/>
              <w:bottom w:val="single" w:sz="4" w:space="0" w:color="auto"/>
              <w:right w:val="single" w:sz="4" w:space="0" w:color="auto"/>
            </w:tcBorders>
          </w:tcPr>
          <w:p w:rsidR="00A657F4" w:rsidRPr="00A657F4" w:rsidRDefault="00A657F4" w:rsidP="00A657F4">
            <w:pPr>
              <w:ind w:left="33" w:right="27" w:firstLine="284"/>
              <w:jc w:val="both"/>
              <w:rPr>
                <w:sz w:val="28"/>
                <w:szCs w:val="28"/>
                <w:lang w:val="uk-UA"/>
              </w:rPr>
            </w:pPr>
          </w:p>
          <w:p w:rsidR="00A657F4" w:rsidRPr="00A657F4" w:rsidRDefault="00A657F4" w:rsidP="00A657F4">
            <w:pPr>
              <w:ind w:left="33" w:firstLine="284"/>
              <w:jc w:val="both"/>
              <w:rPr>
                <w:sz w:val="28"/>
                <w:szCs w:val="28"/>
                <w:lang w:val="uk-UA"/>
              </w:rPr>
            </w:pPr>
            <w:r w:rsidRPr="00A657F4">
              <w:rPr>
                <w:sz w:val="28"/>
                <w:szCs w:val="28"/>
                <w:lang w:val="uk-UA"/>
              </w:rPr>
              <w:t xml:space="preserve">- </w:t>
            </w:r>
            <w:r>
              <w:rPr>
                <w:sz w:val="28"/>
                <w:szCs w:val="28"/>
                <w:lang w:val="uk-UA"/>
              </w:rPr>
              <w:t xml:space="preserve">депутат Одеської міської ради, </w:t>
            </w:r>
            <w:r w:rsidRPr="00A657F4">
              <w:rPr>
                <w:sz w:val="28"/>
                <w:szCs w:val="28"/>
                <w:lang w:val="uk-UA"/>
              </w:rPr>
              <w:t xml:space="preserve">голова постійної комісії Одеської міської ради  з питань транспорту та дорожнього господарства;   </w:t>
            </w:r>
          </w:p>
        </w:tc>
      </w:tr>
      <w:tr w:rsidR="00A657F4" w:rsidRPr="001E6651" w:rsidTr="00A657F4">
        <w:tc>
          <w:tcPr>
            <w:tcW w:w="3369" w:type="dxa"/>
            <w:tcBorders>
              <w:top w:val="single" w:sz="4" w:space="0" w:color="auto"/>
              <w:left w:val="single" w:sz="4" w:space="0" w:color="auto"/>
              <w:bottom w:val="single" w:sz="4" w:space="0" w:color="auto"/>
              <w:right w:val="single" w:sz="4" w:space="0" w:color="auto"/>
            </w:tcBorders>
          </w:tcPr>
          <w:p w:rsidR="00A657F4" w:rsidRDefault="00A657F4" w:rsidP="00B3170D">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rsidR="00A657F4" w:rsidRPr="001E6651" w:rsidRDefault="00A657F4" w:rsidP="00B3170D">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201" w:type="dxa"/>
            <w:tcBorders>
              <w:top w:val="single" w:sz="4" w:space="0" w:color="auto"/>
              <w:left w:val="single" w:sz="4" w:space="0" w:color="auto"/>
              <w:bottom w:val="single" w:sz="4" w:space="0" w:color="auto"/>
              <w:right w:val="single" w:sz="4" w:space="0" w:color="auto"/>
            </w:tcBorders>
          </w:tcPr>
          <w:p w:rsidR="00A657F4" w:rsidRPr="00A657F4" w:rsidRDefault="00A657F4" w:rsidP="00A657F4">
            <w:pPr>
              <w:ind w:left="33" w:right="27" w:firstLine="284"/>
              <w:jc w:val="both"/>
              <w:rPr>
                <w:sz w:val="28"/>
                <w:szCs w:val="28"/>
                <w:lang w:val="uk-UA"/>
              </w:rPr>
            </w:pPr>
          </w:p>
          <w:p w:rsidR="00A657F4" w:rsidRPr="00A657F4" w:rsidRDefault="00A657F4" w:rsidP="00A657F4">
            <w:pPr>
              <w:ind w:left="33" w:right="27" w:firstLine="284"/>
              <w:jc w:val="both"/>
              <w:rPr>
                <w:sz w:val="28"/>
                <w:szCs w:val="28"/>
                <w:lang w:val="uk-UA"/>
              </w:rPr>
            </w:pPr>
            <w:r>
              <w:rPr>
                <w:sz w:val="28"/>
                <w:szCs w:val="28"/>
                <w:lang w:val="uk-UA"/>
              </w:rPr>
              <w:t>депутат Одеської міської ради;</w:t>
            </w:r>
            <w:r w:rsidRPr="00A657F4">
              <w:rPr>
                <w:sz w:val="28"/>
                <w:szCs w:val="28"/>
                <w:lang w:val="uk-UA"/>
              </w:rPr>
              <w:t xml:space="preserve"> </w:t>
            </w:r>
          </w:p>
        </w:tc>
      </w:tr>
      <w:tr w:rsidR="00A657F4" w:rsidRPr="00BB1BA4" w:rsidTr="00A657F4">
        <w:tc>
          <w:tcPr>
            <w:tcW w:w="3369" w:type="dxa"/>
            <w:tcBorders>
              <w:top w:val="single" w:sz="4" w:space="0" w:color="auto"/>
              <w:left w:val="single" w:sz="4" w:space="0" w:color="auto"/>
              <w:bottom w:val="single" w:sz="4" w:space="0" w:color="auto"/>
              <w:right w:val="single" w:sz="4" w:space="0" w:color="auto"/>
            </w:tcBorders>
          </w:tcPr>
          <w:p w:rsidR="00A657F4" w:rsidRPr="00A657F4" w:rsidRDefault="00A657F4" w:rsidP="00B3170D">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Глушкова </w:t>
            </w:r>
          </w:p>
          <w:p w:rsidR="00A657F4" w:rsidRPr="00A657F4" w:rsidRDefault="00A657F4" w:rsidP="00B3170D">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Ганна </w:t>
            </w:r>
            <w:proofErr w:type="spellStart"/>
            <w:r w:rsidRPr="00A657F4">
              <w:rPr>
                <w:rFonts w:ascii="Times New Roman" w:hAnsi="Times New Roman" w:cs="Times New Roman"/>
                <w:sz w:val="28"/>
                <w:szCs w:val="28"/>
                <w:lang w:val="uk-UA"/>
              </w:rPr>
              <w:t>Вячеславівна</w:t>
            </w:r>
            <w:proofErr w:type="spellEnd"/>
          </w:p>
          <w:p w:rsidR="00A657F4" w:rsidRPr="00A657F4" w:rsidRDefault="00A657F4" w:rsidP="00B3170D">
            <w:pPr>
              <w:ind w:right="27"/>
              <w:jc w:val="both"/>
              <w:rPr>
                <w:rFonts w:ascii="Times New Roman" w:hAnsi="Times New Roman" w:cs="Times New Roman"/>
                <w:sz w:val="28"/>
                <w:szCs w:val="28"/>
                <w:lang w:val="uk-UA"/>
              </w:rPr>
            </w:pPr>
            <w:proofErr w:type="spellStart"/>
            <w:r w:rsidRPr="00A657F4">
              <w:rPr>
                <w:rFonts w:ascii="Times New Roman" w:hAnsi="Times New Roman" w:cs="Times New Roman"/>
                <w:sz w:val="28"/>
                <w:szCs w:val="28"/>
                <w:lang w:val="uk-UA"/>
              </w:rPr>
              <w:t>Нагуш</w:t>
            </w:r>
            <w:proofErr w:type="spellEnd"/>
            <w:r w:rsidRPr="00A657F4">
              <w:rPr>
                <w:rFonts w:ascii="Times New Roman" w:hAnsi="Times New Roman" w:cs="Times New Roman"/>
                <w:sz w:val="28"/>
                <w:szCs w:val="28"/>
                <w:lang w:val="uk-UA"/>
              </w:rPr>
              <w:t xml:space="preserve"> </w:t>
            </w:r>
          </w:p>
          <w:p w:rsidR="00A657F4" w:rsidRPr="00A657F4" w:rsidRDefault="00A657F4" w:rsidP="00B3170D">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 xml:space="preserve">Ольга Миколаївна </w:t>
            </w:r>
          </w:p>
          <w:p w:rsidR="00A657F4" w:rsidRPr="00A657F4" w:rsidRDefault="00A657F4" w:rsidP="00B3170D">
            <w:pPr>
              <w:ind w:right="27"/>
              <w:jc w:val="both"/>
              <w:rPr>
                <w:rFonts w:ascii="Times New Roman" w:hAnsi="Times New Roman" w:cs="Times New Roman"/>
                <w:sz w:val="28"/>
                <w:szCs w:val="28"/>
                <w:lang w:val="uk-UA"/>
              </w:rPr>
            </w:pPr>
            <w:proofErr w:type="spellStart"/>
            <w:r w:rsidRPr="00A657F4">
              <w:rPr>
                <w:rFonts w:ascii="Times New Roman" w:hAnsi="Times New Roman" w:cs="Times New Roman"/>
                <w:sz w:val="28"/>
                <w:szCs w:val="28"/>
                <w:lang w:val="uk-UA"/>
              </w:rPr>
              <w:t>Олевинський</w:t>
            </w:r>
            <w:proofErr w:type="spellEnd"/>
            <w:r w:rsidRPr="00A657F4">
              <w:rPr>
                <w:rFonts w:ascii="Times New Roman" w:hAnsi="Times New Roman" w:cs="Times New Roman"/>
                <w:sz w:val="28"/>
                <w:szCs w:val="28"/>
                <w:lang w:val="uk-UA"/>
              </w:rPr>
              <w:t xml:space="preserve"> </w:t>
            </w:r>
          </w:p>
          <w:p w:rsidR="00A657F4" w:rsidRPr="00A644B3" w:rsidRDefault="00A657F4" w:rsidP="00B3170D">
            <w:pPr>
              <w:ind w:right="27"/>
              <w:jc w:val="both"/>
              <w:rPr>
                <w:rFonts w:ascii="Times New Roman" w:hAnsi="Times New Roman" w:cs="Times New Roman"/>
                <w:sz w:val="28"/>
                <w:szCs w:val="28"/>
                <w:lang w:val="uk-UA"/>
              </w:rPr>
            </w:pPr>
            <w:r w:rsidRPr="00A657F4">
              <w:rPr>
                <w:rFonts w:ascii="Times New Roman" w:hAnsi="Times New Roman" w:cs="Times New Roman"/>
                <w:sz w:val="28"/>
                <w:szCs w:val="28"/>
                <w:lang w:val="uk-UA"/>
              </w:rPr>
              <w:t>Сергій Євгенович</w:t>
            </w:r>
          </w:p>
        </w:tc>
        <w:tc>
          <w:tcPr>
            <w:tcW w:w="6201" w:type="dxa"/>
            <w:tcBorders>
              <w:top w:val="single" w:sz="4" w:space="0" w:color="auto"/>
              <w:left w:val="single" w:sz="4" w:space="0" w:color="auto"/>
              <w:bottom w:val="single" w:sz="4" w:space="0" w:color="auto"/>
              <w:right w:val="single" w:sz="4" w:space="0" w:color="auto"/>
            </w:tcBorders>
          </w:tcPr>
          <w:p w:rsidR="00A657F4" w:rsidRPr="00A657F4" w:rsidRDefault="00A657F4" w:rsidP="00A657F4">
            <w:pPr>
              <w:ind w:left="33" w:right="27" w:firstLine="284"/>
              <w:jc w:val="both"/>
              <w:rPr>
                <w:sz w:val="28"/>
                <w:szCs w:val="28"/>
                <w:lang w:val="uk-UA"/>
              </w:rPr>
            </w:pPr>
          </w:p>
          <w:p w:rsidR="00A657F4" w:rsidRPr="00B014B0" w:rsidRDefault="00A657F4" w:rsidP="00A657F4">
            <w:pPr>
              <w:ind w:left="33" w:right="27" w:firstLine="284"/>
              <w:jc w:val="both"/>
              <w:rPr>
                <w:sz w:val="28"/>
                <w:szCs w:val="28"/>
                <w:lang w:val="uk-UA"/>
              </w:rPr>
            </w:pPr>
            <w:r>
              <w:rPr>
                <w:sz w:val="28"/>
                <w:szCs w:val="28"/>
                <w:lang w:val="uk-UA"/>
              </w:rPr>
              <w:t xml:space="preserve">- </w:t>
            </w:r>
            <w:r w:rsidRPr="00B014B0">
              <w:rPr>
                <w:sz w:val="28"/>
                <w:szCs w:val="28"/>
                <w:lang w:val="uk-UA"/>
              </w:rPr>
              <w:t xml:space="preserve">уповноважені особи ініціативної групи </w:t>
            </w:r>
            <w:r w:rsidRPr="00A657F4">
              <w:rPr>
                <w:sz w:val="28"/>
                <w:szCs w:val="28"/>
                <w:lang w:val="uk-UA"/>
              </w:rPr>
              <w:t>щодо розгляду п</w:t>
            </w:r>
            <w:r w:rsidRPr="00B014B0">
              <w:rPr>
                <w:sz w:val="28"/>
                <w:szCs w:val="28"/>
                <w:lang w:val="uk-UA"/>
              </w:rPr>
              <w:t>роєкту рішення «Про затвердження Міської цільової програми співфінансування капітальних ремонтів спільного майна багатоквартирних будинків у місті Одесі на 2021 – 2026 роки»</w:t>
            </w:r>
            <w:r>
              <w:rPr>
                <w:sz w:val="28"/>
                <w:szCs w:val="28"/>
                <w:lang w:val="uk-UA"/>
              </w:rPr>
              <w:t>.</w:t>
            </w:r>
          </w:p>
        </w:tc>
      </w:tr>
    </w:tbl>
    <w:p w:rsidR="00153B6B" w:rsidRPr="00ED24A7" w:rsidRDefault="00153B6B" w:rsidP="00153B6B">
      <w:pPr>
        <w:ind w:firstLine="567"/>
        <w:jc w:val="both"/>
        <w:rPr>
          <w:rFonts w:ascii="Times New Roman" w:hAnsi="Times New Roman" w:cs="Times New Roman"/>
          <w:b/>
          <w:sz w:val="28"/>
          <w:szCs w:val="28"/>
          <w:lang w:val="uk-UA"/>
        </w:rPr>
      </w:pPr>
      <w:r w:rsidRPr="006B21FC">
        <w:rPr>
          <w:rFonts w:ascii="Times New Roman" w:hAnsi="Times New Roman" w:cs="Times New Roman"/>
          <w:sz w:val="28"/>
          <w:szCs w:val="28"/>
          <w:lang w:val="uk-UA"/>
        </w:rPr>
        <w:lastRenderedPageBreak/>
        <w:t xml:space="preserve">СЛУХАЛИ: Інформацію </w:t>
      </w:r>
      <w:r w:rsidR="005A6767">
        <w:rPr>
          <w:rFonts w:ascii="Times New Roman" w:hAnsi="Times New Roman" w:cs="Times New Roman"/>
          <w:sz w:val="28"/>
          <w:szCs w:val="28"/>
          <w:lang w:val="uk-UA"/>
        </w:rPr>
        <w:t xml:space="preserve">в.о. </w:t>
      </w:r>
      <w:r w:rsidR="005A6767" w:rsidRPr="000A6C74">
        <w:rPr>
          <w:rFonts w:ascii="Times New Roman" w:hAnsi="Times New Roman" w:cs="Times New Roman"/>
          <w:sz w:val="28"/>
          <w:szCs w:val="28"/>
          <w:lang w:val="uk-UA"/>
        </w:rPr>
        <w:t>директор</w:t>
      </w:r>
      <w:r w:rsidR="005A6767">
        <w:rPr>
          <w:rFonts w:ascii="Times New Roman" w:hAnsi="Times New Roman" w:cs="Times New Roman"/>
          <w:sz w:val="28"/>
          <w:szCs w:val="28"/>
          <w:lang w:val="uk-UA"/>
        </w:rPr>
        <w:t>а</w:t>
      </w:r>
      <w:r w:rsidR="005A6767" w:rsidRPr="000A6C74">
        <w:rPr>
          <w:rFonts w:ascii="Times New Roman" w:hAnsi="Times New Roman" w:cs="Times New Roman"/>
          <w:sz w:val="28"/>
          <w:szCs w:val="28"/>
          <w:lang w:val="uk-UA"/>
        </w:rPr>
        <w:t xml:space="preserve"> Департаменту фінансів Одеської міської ради</w:t>
      </w:r>
      <w:r w:rsidR="005A6767" w:rsidRPr="006B21FC">
        <w:rPr>
          <w:rFonts w:ascii="Times New Roman" w:hAnsi="Times New Roman" w:cs="Times New Roman"/>
          <w:sz w:val="28"/>
          <w:szCs w:val="28"/>
          <w:lang w:val="uk-UA"/>
        </w:rPr>
        <w:t xml:space="preserve"> </w:t>
      </w:r>
      <w:r w:rsidR="005A6767">
        <w:rPr>
          <w:rFonts w:ascii="Times New Roman" w:hAnsi="Times New Roman" w:cs="Times New Roman"/>
          <w:sz w:val="28"/>
          <w:szCs w:val="28"/>
          <w:lang w:val="uk-UA"/>
        </w:rPr>
        <w:t xml:space="preserve">Жирової І.В.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Pr="008E34BC">
        <w:rPr>
          <w:rFonts w:ascii="Times New Roman" w:hAnsi="Times New Roman" w:cs="Times New Roman"/>
          <w:sz w:val="28"/>
          <w:szCs w:val="28"/>
          <w:lang w:val="uk-UA"/>
        </w:rPr>
        <w:t>№ 04-14/18/122  в</w:t>
      </w:r>
      <w:r w:rsidRPr="008E34BC">
        <w:rPr>
          <w:rFonts w:ascii="Times New Roman" w:hAnsi="Times New Roman" w:cs="Times New Roman"/>
          <w:color w:val="000000" w:themeColor="text1"/>
          <w:sz w:val="28"/>
          <w:szCs w:val="28"/>
          <w:lang w:val="uk-UA"/>
        </w:rPr>
        <w:t>ід 18.01.2022  року.</w:t>
      </w:r>
    </w:p>
    <w:p w:rsidR="00153B6B" w:rsidRDefault="00153B6B" w:rsidP="00153B6B">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153B6B" w:rsidRPr="00153B6B" w:rsidRDefault="00153B6B" w:rsidP="00153B6B">
      <w:pPr>
        <w:pStyle w:val="a6"/>
        <w:ind w:left="0" w:right="-1" w:firstLine="709"/>
        <w:jc w:val="both"/>
        <w:rPr>
          <w:sz w:val="24"/>
          <w:szCs w:val="24"/>
          <w:lang w:val="uk-UA"/>
        </w:rPr>
      </w:pPr>
      <w:r w:rsidRPr="00153B6B">
        <w:rPr>
          <w:sz w:val="24"/>
          <w:szCs w:val="24"/>
          <w:lang w:val="uk-UA"/>
        </w:rPr>
        <w:t>08 грудня 2021 року рішенням Одеської міської ради № 795-</w:t>
      </w:r>
      <w:r w:rsidRPr="00153B6B">
        <w:rPr>
          <w:sz w:val="24"/>
          <w:szCs w:val="24"/>
          <w:lang w:val="en-US"/>
        </w:rPr>
        <w:t>VIII</w:t>
      </w:r>
      <w:r w:rsidRPr="00153B6B">
        <w:rPr>
          <w:sz w:val="24"/>
          <w:szCs w:val="24"/>
          <w:lang w:val="uk-UA"/>
        </w:rPr>
        <w:t xml:space="preserve"> внесені зміни до бюджету Одеської міської територіальної громади на 2021 рік.</w:t>
      </w:r>
    </w:p>
    <w:p w:rsidR="00153B6B" w:rsidRPr="00153B6B" w:rsidRDefault="00153B6B" w:rsidP="00153B6B">
      <w:pPr>
        <w:pStyle w:val="a6"/>
        <w:ind w:left="0" w:right="-1" w:firstLine="709"/>
        <w:jc w:val="both"/>
        <w:rPr>
          <w:sz w:val="24"/>
          <w:szCs w:val="24"/>
          <w:lang w:val="uk-UA"/>
        </w:rPr>
      </w:pPr>
      <w:r w:rsidRPr="00153B6B">
        <w:rPr>
          <w:sz w:val="24"/>
          <w:szCs w:val="24"/>
          <w:lang w:val="uk-UA"/>
        </w:rPr>
        <w:t>Однак, після 08 грудня 2021 року обсяги міжбюджетних трансфертів  бюджету Одеської міської територіальної громади на 2021 рік продовжувались змінюватись відповідно до:</w:t>
      </w:r>
    </w:p>
    <w:p w:rsidR="00153B6B" w:rsidRPr="00153B6B" w:rsidRDefault="00153B6B" w:rsidP="00153B6B">
      <w:pPr>
        <w:ind w:right="-1" w:firstLine="709"/>
        <w:jc w:val="both"/>
        <w:rPr>
          <w:rFonts w:ascii="Times New Roman" w:hAnsi="Times New Roman" w:cs="Times New Roman"/>
          <w:lang w:val="uk-UA"/>
        </w:rPr>
      </w:pPr>
      <w:r w:rsidRPr="00153B6B">
        <w:rPr>
          <w:rFonts w:ascii="Times New Roman" w:hAnsi="Times New Roman" w:cs="Times New Roman"/>
          <w:lang w:val="uk-UA"/>
        </w:rPr>
        <w:t>- розпорядження Одеської обласної державної адміністрації від 02 грудня 2021 року № 1213/од-2021 «Про перерозподіл доходів та видатків обласного бюджету на 2021 рік» (</w:t>
      </w:r>
      <w:r w:rsidRPr="00153B6B">
        <w:rPr>
          <w:rFonts w:ascii="Times New Roman" w:hAnsi="Times New Roman" w:cs="Times New Roman"/>
          <w:i/>
          <w:iCs/>
          <w:lang w:val="uk-UA"/>
        </w:rPr>
        <w:t>доведено Департаментом фінансів Одеської обласної державної адміністрації 08 грудня 2021 року</w:t>
      </w:r>
      <w:r w:rsidRPr="00153B6B">
        <w:rPr>
          <w:rFonts w:ascii="Times New Roman" w:hAnsi="Times New Roman" w:cs="Times New Roman"/>
          <w:lang w:val="uk-UA"/>
        </w:rPr>
        <w:t>);</w:t>
      </w:r>
    </w:p>
    <w:p w:rsidR="00153B6B" w:rsidRPr="00153B6B" w:rsidRDefault="00153B6B" w:rsidP="00153B6B">
      <w:pPr>
        <w:ind w:right="-1" w:firstLine="709"/>
        <w:jc w:val="both"/>
        <w:rPr>
          <w:rFonts w:ascii="Times New Roman" w:hAnsi="Times New Roman" w:cs="Times New Roman"/>
          <w:lang w:val="uk-UA"/>
        </w:rPr>
      </w:pPr>
      <w:r w:rsidRPr="00153B6B">
        <w:rPr>
          <w:rFonts w:ascii="Times New Roman" w:hAnsi="Times New Roman" w:cs="Times New Roman"/>
          <w:lang w:val="uk-UA"/>
        </w:rPr>
        <w:t>- рішення Одеської обласної ради від 17 грудня 2021 року № 343-</w:t>
      </w:r>
      <w:r w:rsidRPr="00153B6B">
        <w:rPr>
          <w:rFonts w:ascii="Times New Roman" w:hAnsi="Times New Roman" w:cs="Times New Roman"/>
          <w:lang w:val="en-US"/>
        </w:rPr>
        <w:t>VIII</w:t>
      </w:r>
      <w:r w:rsidRPr="00153B6B">
        <w:rPr>
          <w:rFonts w:ascii="Times New Roman" w:hAnsi="Times New Roman" w:cs="Times New Roman"/>
          <w:lang w:val="uk-UA"/>
        </w:rPr>
        <w:t xml:space="preserve"> «Про внесення змін до рішення обласної ради від 24 грудня 2020 року № 43-</w:t>
      </w:r>
      <w:r w:rsidRPr="00153B6B">
        <w:rPr>
          <w:rFonts w:ascii="Times New Roman" w:hAnsi="Times New Roman" w:cs="Times New Roman"/>
        </w:rPr>
        <w:t>V</w:t>
      </w:r>
      <w:r w:rsidRPr="00153B6B">
        <w:rPr>
          <w:rFonts w:ascii="Times New Roman" w:hAnsi="Times New Roman" w:cs="Times New Roman"/>
          <w:lang w:val="uk-UA"/>
        </w:rPr>
        <w:t>ІІІ «Про обласний бюджет Одеської області на 2021 рік»;</w:t>
      </w:r>
    </w:p>
    <w:p w:rsidR="00153B6B" w:rsidRPr="00153B6B" w:rsidRDefault="00153B6B" w:rsidP="00153B6B">
      <w:pPr>
        <w:ind w:right="-1" w:firstLine="709"/>
        <w:jc w:val="both"/>
        <w:rPr>
          <w:rFonts w:ascii="Times New Roman" w:hAnsi="Times New Roman" w:cs="Times New Roman"/>
          <w:lang w:val="uk-UA"/>
        </w:rPr>
      </w:pPr>
      <w:r w:rsidRPr="00153B6B">
        <w:rPr>
          <w:rFonts w:ascii="Times New Roman" w:hAnsi="Times New Roman" w:cs="Times New Roman"/>
          <w:lang w:val="uk-UA"/>
        </w:rPr>
        <w:t>- розпорядження Одеської обласної державної адміністрації від 28 грудня 2021 року № 1390/од-2021 «Про перерозподіл доходів та видатків обласного бюджету на 2021 рік».</w:t>
      </w:r>
    </w:p>
    <w:p w:rsidR="00153B6B" w:rsidRPr="00153B6B" w:rsidRDefault="00153B6B" w:rsidP="00153B6B">
      <w:pPr>
        <w:ind w:firstLine="709"/>
        <w:jc w:val="both"/>
        <w:rPr>
          <w:rFonts w:ascii="Times New Roman" w:hAnsi="Times New Roman" w:cs="Times New Roman"/>
          <w:lang w:val="uk-UA"/>
        </w:rPr>
      </w:pPr>
      <w:r w:rsidRPr="00153B6B">
        <w:rPr>
          <w:rFonts w:ascii="Times New Roman" w:hAnsi="Times New Roman" w:cs="Times New Roman"/>
          <w:lang w:val="uk-UA"/>
        </w:rPr>
        <w:t xml:space="preserve">Відповідно до пункту 15 рішення Одеської міської ради від 24 грудня 2020 року </w:t>
      </w:r>
      <w:r w:rsidR="003A107B">
        <w:rPr>
          <w:rFonts w:ascii="Times New Roman" w:hAnsi="Times New Roman" w:cs="Times New Roman"/>
          <w:lang w:val="uk-UA"/>
        </w:rPr>
        <w:t xml:space="preserve">     </w:t>
      </w:r>
      <w:r w:rsidRPr="00153B6B">
        <w:rPr>
          <w:rFonts w:ascii="Times New Roman" w:hAnsi="Times New Roman" w:cs="Times New Roman"/>
          <w:lang w:val="uk-UA"/>
        </w:rPr>
        <w:t>№ 13-VІІІ «Про бюджет Одеської міської територіальної громади на 2021 рік» Одеському 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2021 рік у частині міжбюджетних трансфертів з подальшим  затвердженням Одеською міською радою.</w:t>
      </w:r>
    </w:p>
    <w:p w:rsidR="00153B6B" w:rsidRPr="00153B6B" w:rsidRDefault="00153B6B" w:rsidP="00153B6B">
      <w:pPr>
        <w:pStyle w:val="a6"/>
        <w:tabs>
          <w:tab w:val="left" w:pos="0"/>
          <w:tab w:val="left" w:pos="993"/>
        </w:tabs>
        <w:ind w:left="0" w:right="-1" w:firstLine="709"/>
        <w:jc w:val="both"/>
        <w:rPr>
          <w:sz w:val="24"/>
          <w:szCs w:val="24"/>
          <w:lang w:val="uk-UA"/>
        </w:rPr>
      </w:pPr>
      <w:r w:rsidRPr="00153B6B">
        <w:rPr>
          <w:sz w:val="24"/>
          <w:szCs w:val="24"/>
          <w:lang w:val="uk-UA"/>
        </w:rPr>
        <w:t>Відповідно до вищезазначеного пункту рішення Одеської міської ради внесені зміни до бюджету Одеської міської територіальної громади на 2021 рік відповідно до розпоряджень Одеського міського голови, а саме:</w:t>
      </w:r>
    </w:p>
    <w:p w:rsidR="00153B6B" w:rsidRPr="00153B6B" w:rsidRDefault="00153B6B" w:rsidP="00153B6B">
      <w:pPr>
        <w:pStyle w:val="a6"/>
        <w:tabs>
          <w:tab w:val="left" w:pos="0"/>
          <w:tab w:val="left" w:pos="993"/>
        </w:tabs>
        <w:ind w:left="0" w:right="-1" w:firstLine="709"/>
        <w:jc w:val="both"/>
        <w:rPr>
          <w:sz w:val="24"/>
          <w:szCs w:val="24"/>
          <w:lang w:val="uk-UA"/>
        </w:rPr>
      </w:pPr>
      <w:r w:rsidRPr="00153B6B">
        <w:rPr>
          <w:sz w:val="24"/>
          <w:szCs w:val="24"/>
          <w:lang w:val="uk-UA"/>
        </w:rPr>
        <w:t>- від 15 грудня 2021 року № 1125 «Про внесення змін до бюджету Одеської міської територіальної громади на 2021 рік»;</w:t>
      </w:r>
    </w:p>
    <w:p w:rsidR="00153B6B" w:rsidRPr="00153B6B" w:rsidRDefault="00153B6B" w:rsidP="00153B6B">
      <w:pPr>
        <w:pStyle w:val="a6"/>
        <w:tabs>
          <w:tab w:val="left" w:pos="0"/>
          <w:tab w:val="left" w:pos="993"/>
        </w:tabs>
        <w:ind w:left="0" w:right="-1" w:firstLine="709"/>
        <w:jc w:val="both"/>
        <w:rPr>
          <w:sz w:val="24"/>
          <w:szCs w:val="24"/>
          <w:lang w:val="uk-UA"/>
        </w:rPr>
      </w:pPr>
      <w:r w:rsidRPr="00153B6B">
        <w:rPr>
          <w:sz w:val="24"/>
          <w:szCs w:val="24"/>
          <w:lang w:val="uk-UA"/>
        </w:rPr>
        <w:t>- від 22 грудня 2021 року № 1157 «Про внесення змін до бюджету Одеської міської територіальної громади на 2021 рік»;</w:t>
      </w:r>
    </w:p>
    <w:p w:rsidR="00153B6B" w:rsidRPr="00153B6B" w:rsidRDefault="00153B6B" w:rsidP="00153B6B">
      <w:pPr>
        <w:pStyle w:val="a6"/>
        <w:tabs>
          <w:tab w:val="left" w:pos="0"/>
          <w:tab w:val="left" w:pos="993"/>
        </w:tabs>
        <w:ind w:left="0" w:right="-1" w:firstLine="709"/>
        <w:jc w:val="both"/>
        <w:rPr>
          <w:sz w:val="24"/>
          <w:szCs w:val="24"/>
          <w:lang w:val="uk-UA"/>
        </w:rPr>
      </w:pPr>
      <w:r w:rsidRPr="00153B6B">
        <w:rPr>
          <w:sz w:val="24"/>
          <w:szCs w:val="24"/>
          <w:lang w:val="uk-UA"/>
        </w:rPr>
        <w:t xml:space="preserve">- від 29 грудня 2021 року № 1183 «Про внесення змін до бюджету Одеської міської територіальної громади на 2021 рік» </w:t>
      </w:r>
    </w:p>
    <w:p w:rsidR="00153B6B" w:rsidRPr="00153B6B" w:rsidRDefault="00153B6B" w:rsidP="00153B6B">
      <w:pPr>
        <w:ind w:right="-1" w:firstLine="709"/>
        <w:jc w:val="both"/>
        <w:rPr>
          <w:rFonts w:ascii="Times New Roman" w:hAnsi="Times New Roman" w:cs="Times New Roman"/>
          <w:lang w:val="uk-UA"/>
        </w:rPr>
      </w:pPr>
      <w:r w:rsidRPr="00153B6B">
        <w:rPr>
          <w:rFonts w:ascii="Times New Roman" w:hAnsi="Times New Roman" w:cs="Times New Roman"/>
          <w:lang w:val="uk-UA"/>
        </w:rPr>
        <w:t>та потребують затвердження Одеською міською радою.</w:t>
      </w:r>
    </w:p>
    <w:p w:rsidR="00153B6B" w:rsidRPr="00153B6B" w:rsidRDefault="00153B6B" w:rsidP="00153B6B">
      <w:pPr>
        <w:pStyle w:val="2"/>
        <w:shd w:val="clear" w:color="auto" w:fill="FFFFFF"/>
        <w:tabs>
          <w:tab w:val="left" w:pos="993"/>
        </w:tabs>
        <w:spacing w:before="0" w:beforeAutospacing="0" w:after="0" w:afterAutospacing="0"/>
        <w:ind w:firstLine="709"/>
        <w:jc w:val="both"/>
        <w:rPr>
          <w:b w:val="0"/>
          <w:bCs w:val="0"/>
          <w:sz w:val="24"/>
          <w:szCs w:val="24"/>
        </w:rPr>
      </w:pPr>
      <w:r w:rsidRPr="00153B6B">
        <w:rPr>
          <w:b w:val="0"/>
          <w:bCs w:val="0"/>
          <w:sz w:val="24"/>
          <w:szCs w:val="24"/>
        </w:rPr>
        <w:t>Враховуючи вищезазначене пропонується внесення змін до бюджету Одеської міської територіальної громади на 2021 рік за доходами, видатками та фінансуванням, які наведені у додатку до цього листа (</w:t>
      </w:r>
      <w:r w:rsidRPr="00153B6B">
        <w:rPr>
          <w:b w:val="0"/>
          <w:bCs w:val="0"/>
          <w:i/>
          <w:iCs/>
          <w:sz w:val="24"/>
          <w:szCs w:val="24"/>
        </w:rPr>
        <w:t>додається</w:t>
      </w:r>
      <w:r w:rsidRPr="00153B6B">
        <w:rPr>
          <w:b w:val="0"/>
          <w:bCs w:val="0"/>
          <w:sz w:val="24"/>
          <w:szCs w:val="24"/>
        </w:rPr>
        <w:t>).</w:t>
      </w:r>
    </w:p>
    <w:p w:rsidR="00153B6B" w:rsidRPr="001A6E2C" w:rsidRDefault="00153B6B" w:rsidP="00153B6B">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153B6B" w:rsidRPr="00ED24A7" w:rsidRDefault="00153B6B" w:rsidP="00153B6B">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8E34BC">
        <w:rPr>
          <w:rFonts w:ascii="Times New Roman" w:hAnsi="Times New Roman" w:cs="Times New Roman"/>
          <w:sz w:val="28"/>
          <w:szCs w:val="28"/>
          <w:lang w:val="uk-UA"/>
        </w:rPr>
        <w:t>№ 04-14/18/122  в</w:t>
      </w:r>
      <w:r w:rsidRPr="008E34BC">
        <w:rPr>
          <w:rFonts w:ascii="Times New Roman" w:hAnsi="Times New Roman" w:cs="Times New Roman"/>
          <w:color w:val="000000" w:themeColor="text1"/>
          <w:sz w:val="28"/>
          <w:szCs w:val="28"/>
          <w:lang w:val="uk-UA"/>
        </w:rPr>
        <w:t>ід 18.01.2022  року.</w:t>
      </w:r>
    </w:p>
    <w:p w:rsidR="00153B6B" w:rsidRDefault="00153B6B" w:rsidP="00153B6B">
      <w:pPr>
        <w:ind w:firstLine="567"/>
        <w:jc w:val="both"/>
        <w:rPr>
          <w:rFonts w:ascii="Times New Roman" w:hAnsi="Times New Roman" w:cs="Times New Roman"/>
          <w:sz w:val="28"/>
          <w:szCs w:val="28"/>
          <w:lang w:val="uk-UA"/>
        </w:rPr>
      </w:pPr>
    </w:p>
    <w:p w:rsidR="00153B6B" w:rsidRPr="00993908" w:rsidRDefault="00153B6B" w:rsidP="001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rFonts w:ascii="Times New Roman" w:hAnsi="Times New Roman" w:cs="Times New Roman"/>
          <w:sz w:val="28"/>
          <w:szCs w:val="28"/>
          <w:lang w:val="uk-UA"/>
        </w:rPr>
      </w:pPr>
    </w:p>
    <w:p w:rsidR="00153B6B" w:rsidRPr="00153B6B" w:rsidRDefault="00153B6B" w:rsidP="00153B6B">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w:t>
      </w:r>
      <w:r w:rsidR="005A6767">
        <w:rPr>
          <w:rFonts w:ascii="Times New Roman" w:hAnsi="Times New Roman" w:cs="Times New Roman"/>
          <w:sz w:val="28"/>
          <w:szCs w:val="28"/>
          <w:lang w:val="uk-UA"/>
        </w:rPr>
        <w:t xml:space="preserve">в.о. </w:t>
      </w:r>
      <w:r w:rsidR="005A6767" w:rsidRPr="000A6C74">
        <w:rPr>
          <w:rFonts w:ascii="Times New Roman" w:hAnsi="Times New Roman" w:cs="Times New Roman"/>
          <w:sz w:val="28"/>
          <w:szCs w:val="28"/>
          <w:lang w:val="uk-UA"/>
        </w:rPr>
        <w:t>директор</w:t>
      </w:r>
      <w:r w:rsidR="005A6767">
        <w:rPr>
          <w:rFonts w:ascii="Times New Roman" w:hAnsi="Times New Roman" w:cs="Times New Roman"/>
          <w:sz w:val="28"/>
          <w:szCs w:val="28"/>
          <w:lang w:val="uk-UA"/>
        </w:rPr>
        <w:t>а</w:t>
      </w:r>
      <w:r w:rsidR="005A6767" w:rsidRPr="000A6C74">
        <w:rPr>
          <w:rFonts w:ascii="Times New Roman" w:hAnsi="Times New Roman" w:cs="Times New Roman"/>
          <w:sz w:val="28"/>
          <w:szCs w:val="28"/>
          <w:lang w:val="uk-UA"/>
        </w:rPr>
        <w:t xml:space="preserve"> Департаменту фінансів Одеської міської ради</w:t>
      </w:r>
      <w:r w:rsidR="005A6767" w:rsidRPr="006B21FC">
        <w:rPr>
          <w:rFonts w:ascii="Times New Roman" w:hAnsi="Times New Roman" w:cs="Times New Roman"/>
          <w:sz w:val="28"/>
          <w:szCs w:val="28"/>
          <w:lang w:val="uk-UA"/>
        </w:rPr>
        <w:t xml:space="preserve"> </w:t>
      </w:r>
      <w:r w:rsidR="005A6767">
        <w:rPr>
          <w:rFonts w:ascii="Times New Roman" w:hAnsi="Times New Roman" w:cs="Times New Roman"/>
          <w:sz w:val="28"/>
          <w:szCs w:val="28"/>
          <w:lang w:val="uk-UA"/>
        </w:rPr>
        <w:t xml:space="preserve">Жирової І.В.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Pr="008E34BC">
        <w:rPr>
          <w:rFonts w:ascii="Times New Roman" w:hAnsi="Times New Roman" w:cs="Times New Roman"/>
          <w:sz w:val="28"/>
          <w:szCs w:val="28"/>
          <w:lang w:val="uk-UA"/>
        </w:rPr>
        <w:t>№ 04-14/19/123 від 18.01.2022 року.</w:t>
      </w:r>
    </w:p>
    <w:p w:rsidR="00A657F4" w:rsidRDefault="00A657F4" w:rsidP="00153B6B">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lastRenderedPageBreak/>
        <w:t xml:space="preserve">Виступили: </w:t>
      </w:r>
      <w:proofErr w:type="spellStart"/>
      <w:r>
        <w:rPr>
          <w:rFonts w:ascii="Times New Roman" w:hAnsi="Times New Roman" w:cs="Times New Roman"/>
          <w:kern w:val="2"/>
          <w:sz w:val="28"/>
          <w:szCs w:val="28"/>
          <w:lang w:val="uk-UA"/>
        </w:rPr>
        <w:t>Потапський</w:t>
      </w:r>
      <w:proofErr w:type="spellEnd"/>
      <w:r>
        <w:rPr>
          <w:rFonts w:ascii="Times New Roman" w:hAnsi="Times New Roman" w:cs="Times New Roman"/>
          <w:kern w:val="2"/>
          <w:sz w:val="28"/>
          <w:szCs w:val="28"/>
          <w:lang w:val="uk-UA"/>
        </w:rPr>
        <w:t xml:space="preserve">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w:t>
      </w:r>
    </w:p>
    <w:p w:rsidR="00153B6B" w:rsidRDefault="00153B6B" w:rsidP="00153B6B">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w:t>
      </w:r>
      <w:r>
        <w:rPr>
          <w:rFonts w:ascii="Times New Roman" w:hAnsi="Times New Roman" w:cs="Times New Roman"/>
          <w:color w:val="000000" w:themeColor="text1"/>
          <w:sz w:val="28"/>
          <w:szCs w:val="28"/>
          <w:lang w:val="uk-UA"/>
        </w:rPr>
        <w:t>:</w:t>
      </w:r>
    </w:p>
    <w:p w:rsidR="00153B6B" w:rsidRPr="00153B6B" w:rsidRDefault="00153B6B" w:rsidP="00153B6B">
      <w:pPr>
        <w:ind w:firstLine="567"/>
        <w:jc w:val="both"/>
        <w:rPr>
          <w:rFonts w:ascii="Times New Roman" w:hAnsi="Times New Roman" w:cs="Times New Roman"/>
          <w:lang w:val="uk-UA"/>
        </w:rPr>
      </w:pPr>
      <w:r w:rsidRPr="00153B6B">
        <w:rPr>
          <w:rFonts w:ascii="Times New Roman" w:hAnsi="Times New Roman" w:cs="Times New Roman"/>
          <w:lang w:val="uk-UA"/>
        </w:rPr>
        <w:t>Відповідно до пункту 14 зазначеного рішення Одеської міської ради Одеському 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2022 рік у частині міжбюджетних трансфертів з подальшим  затвердженням Одеською міською радою.</w:t>
      </w:r>
    </w:p>
    <w:p w:rsidR="00153B6B" w:rsidRPr="00153B6B" w:rsidRDefault="00153B6B" w:rsidP="00153B6B">
      <w:pPr>
        <w:pStyle w:val="a6"/>
        <w:tabs>
          <w:tab w:val="left" w:pos="0"/>
          <w:tab w:val="left" w:pos="993"/>
        </w:tabs>
        <w:ind w:left="0" w:right="-1" w:firstLine="567"/>
        <w:jc w:val="both"/>
        <w:rPr>
          <w:sz w:val="24"/>
          <w:szCs w:val="24"/>
          <w:lang w:val="uk-UA"/>
        </w:rPr>
      </w:pPr>
      <w:r w:rsidRPr="00153B6B">
        <w:rPr>
          <w:sz w:val="24"/>
          <w:szCs w:val="24"/>
          <w:lang w:val="uk-UA"/>
        </w:rPr>
        <w:t>Відповідно до вищезазначеного пункту рішення Одеської міської ради внесені зміни до бюджету Одеської міської територіальної громади на 2022 рік відповідно до розпорядження Одеського міського голови від 24 грудня 2021 року № 1177 «Про внесення змін до бюджету Одеської міської територіальної громади на 2022 рік» та потребують затвердження Одеською міською радою.</w:t>
      </w:r>
    </w:p>
    <w:p w:rsidR="00153B6B" w:rsidRPr="00153B6B" w:rsidRDefault="00153B6B" w:rsidP="00153B6B">
      <w:pPr>
        <w:tabs>
          <w:tab w:val="left" w:pos="709"/>
        </w:tabs>
        <w:ind w:firstLine="567"/>
        <w:jc w:val="both"/>
        <w:rPr>
          <w:rFonts w:ascii="Times New Roman" w:hAnsi="Times New Roman" w:cs="Times New Roman"/>
          <w:b/>
          <w:lang w:val="uk-UA"/>
        </w:rPr>
      </w:pPr>
      <w:r w:rsidRPr="00153B6B">
        <w:rPr>
          <w:rFonts w:ascii="Times New Roman" w:hAnsi="Times New Roman" w:cs="Times New Roman"/>
          <w:lang w:val="uk-UA"/>
        </w:rPr>
        <w:t>Зміни до бюджету Одеської міської територіальної громади на 2022 рік обумовлені наступним:</w:t>
      </w:r>
    </w:p>
    <w:p w:rsidR="00153B6B" w:rsidRPr="00153B6B" w:rsidRDefault="00153B6B" w:rsidP="00153B6B">
      <w:pPr>
        <w:pStyle w:val="a4"/>
        <w:tabs>
          <w:tab w:val="left" w:pos="0"/>
          <w:tab w:val="left" w:pos="993"/>
        </w:tabs>
        <w:ind w:firstLine="567"/>
        <w:jc w:val="both"/>
        <w:rPr>
          <w:rFonts w:ascii="Times New Roman" w:hAnsi="Times New Roman" w:cs="Times New Roman"/>
          <w:sz w:val="24"/>
          <w:szCs w:val="24"/>
        </w:rPr>
      </w:pPr>
      <w:r w:rsidRPr="00153B6B">
        <w:rPr>
          <w:rFonts w:ascii="Times New Roman" w:hAnsi="Times New Roman" w:cs="Times New Roman"/>
          <w:sz w:val="24"/>
          <w:szCs w:val="24"/>
        </w:rPr>
        <w:t>І. 14 грудня 2021 року у газеті «Голос України» опубліковано Закон України від              02 грудня 2021 року № 1928-IX «Про Державний бюджет України на 2022 рік».</w:t>
      </w:r>
    </w:p>
    <w:p w:rsidR="00153B6B" w:rsidRPr="00153B6B" w:rsidRDefault="00153B6B" w:rsidP="00153B6B">
      <w:pPr>
        <w:pStyle w:val="a4"/>
        <w:tabs>
          <w:tab w:val="left" w:pos="0"/>
          <w:tab w:val="left" w:pos="993"/>
        </w:tabs>
        <w:ind w:firstLine="567"/>
        <w:jc w:val="both"/>
        <w:rPr>
          <w:rFonts w:ascii="Times New Roman" w:hAnsi="Times New Roman" w:cs="Times New Roman"/>
          <w:sz w:val="24"/>
          <w:szCs w:val="24"/>
        </w:rPr>
      </w:pPr>
      <w:r w:rsidRPr="00153B6B">
        <w:rPr>
          <w:rFonts w:ascii="Times New Roman" w:hAnsi="Times New Roman" w:cs="Times New Roman"/>
          <w:sz w:val="24"/>
          <w:szCs w:val="24"/>
        </w:rPr>
        <w:t xml:space="preserve">У порівнянні з </w:t>
      </w:r>
      <w:proofErr w:type="spellStart"/>
      <w:r w:rsidRPr="00153B6B">
        <w:rPr>
          <w:rFonts w:ascii="Times New Roman" w:hAnsi="Times New Roman" w:cs="Times New Roman"/>
          <w:sz w:val="24"/>
          <w:szCs w:val="24"/>
        </w:rPr>
        <w:t>проєктом</w:t>
      </w:r>
      <w:proofErr w:type="spellEnd"/>
      <w:r w:rsidRPr="00153B6B">
        <w:rPr>
          <w:rFonts w:ascii="Times New Roman" w:hAnsi="Times New Roman" w:cs="Times New Roman"/>
          <w:sz w:val="24"/>
          <w:szCs w:val="24"/>
        </w:rPr>
        <w:t xml:space="preserve"> вищезазначеного Закону України, показники якого враховані при затверджені бюджету Одеської міської територіальної громади на                 2022 рік, збільшено обсяг міжбюджетних трансфертів, що потребує наступних змін до бюджету Одеської міської територіальної громади на 2022 рік, а саме:</w:t>
      </w:r>
    </w:p>
    <w:p w:rsidR="00153B6B" w:rsidRPr="00153B6B" w:rsidRDefault="00153B6B" w:rsidP="00153B6B">
      <w:pPr>
        <w:pStyle w:val="a4"/>
        <w:numPr>
          <w:ilvl w:val="0"/>
          <w:numId w:val="2"/>
        </w:numPr>
        <w:tabs>
          <w:tab w:val="left" w:pos="0"/>
          <w:tab w:val="left" w:pos="709"/>
          <w:tab w:val="left" w:pos="993"/>
          <w:tab w:val="left" w:pos="1134"/>
        </w:tabs>
        <w:ind w:left="0" w:firstLine="0"/>
        <w:jc w:val="both"/>
        <w:rPr>
          <w:rFonts w:ascii="Times New Roman" w:hAnsi="Times New Roman" w:cs="Times New Roman"/>
          <w:sz w:val="24"/>
          <w:szCs w:val="24"/>
        </w:rPr>
      </w:pPr>
      <w:r w:rsidRPr="00153B6B">
        <w:rPr>
          <w:rFonts w:ascii="Times New Roman" w:hAnsi="Times New Roman" w:cs="Times New Roman"/>
          <w:sz w:val="24"/>
          <w:szCs w:val="24"/>
        </w:rPr>
        <w:t>Збільшення дохідної частини загального фонду у загальній сумі  286 498 600 грн, у тому числі: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153B6B" w:rsidRPr="003A107B" w:rsidTr="00153B6B">
        <w:trPr>
          <w:tblHeader/>
        </w:trPr>
        <w:tc>
          <w:tcPr>
            <w:tcW w:w="7513" w:type="dxa"/>
            <w:shd w:val="clear" w:color="auto" w:fill="auto"/>
          </w:tcPr>
          <w:p w:rsidR="00153B6B" w:rsidRPr="003A107B" w:rsidRDefault="00153B6B" w:rsidP="00153B6B">
            <w:pPr>
              <w:pStyle w:val="a4"/>
              <w:tabs>
                <w:tab w:val="left" w:pos="993"/>
              </w:tabs>
              <w:jc w:val="center"/>
              <w:rPr>
                <w:rFonts w:ascii="Times New Roman" w:hAnsi="Times New Roman" w:cs="Times New Roman"/>
                <w:sz w:val="20"/>
                <w:szCs w:val="20"/>
              </w:rPr>
            </w:pPr>
            <w:r w:rsidRPr="003A107B">
              <w:rPr>
                <w:rFonts w:ascii="Times New Roman" w:hAnsi="Times New Roman" w:cs="Times New Roman"/>
                <w:sz w:val="20"/>
                <w:szCs w:val="20"/>
              </w:rPr>
              <w:t>Найменування доходів згідно із бюджетною класифікацією</w:t>
            </w:r>
          </w:p>
        </w:tc>
        <w:tc>
          <w:tcPr>
            <w:tcW w:w="1843" w:type="dxa"/>
            <w:shd w:val="clear" w:color="auto" w:fill="auto"/>
          </w:tcPr>
          <w:p w:rsidR="00153B6B" w:rsidRPr="003A107B" w:rsidRDefault="00153B6B" w:rsidP="00153B6B">
            <w:pPr>
              <w:pStyle w:val="a4"/>
              <w:tabs>
                <w:tab w:val="left" w:pos="993"/>
              </w:tabs>
              <w:jc w:val="center"/>
              <w:rPr>
                <w:rFonts w:ascii="Times New Roman" w:hAnsi="Times New Roman" w:cs="Times New Roman"/>
                <w:sz w:val="20"/>
                <w:szCs w:val="20"/>
              </w:rPr>
            </w:pPr>
            <w:r w:rsidRPr="003A107B">
              <w:rPr>
                <w:rFonts w:ascii="Times New Roman" w:hAnsi="Times New Roman" w:cs="Times New Roman"/>
                <w:sz w:val="20"/>
                <w:szCs w:val="20"/>
              </w:rPr>
              <w:t>Сума, грн</w:t>
            </w:r>
          </w:p>
        </w:tc>
      </w:tr>
      <w:tr w:rsidR="00153B6B" w:rsidRPr="003A107B" w:rsidTr="00153B6B">
        <w:tc>
          <w:tcPr>
            <w:tcW w:w="7513" w:type="dxa"/>
            <w:shd w:val="clear" w:color="auto" w:fill="auto"/>
          </w:tcPr>
          <w:p w:rsidR="00153B6B" w:rsidRPr="003A107B" w:rsidRDefault="00153B6B" w:rsidP="00153B6B">
            <w:pPr>
              <w:pStyle w:val="a4"/>
              <w:tabs>
                <w:tab w:val="left" w:pos="993"/>
              </w:tabs>
              <w:jc w:val="both"/>
              <w:rPr>
                <w:rFonts w:ascii="Times New Roman" w:hAnsi="Times New Roman" w:cs="Times New Roman"/>
                <w:sz w:val="20"/>
                <w:szCs w:val="20"/>
              </w:rPr>
            </w:pPr>
            <w:r w:rsidRPr="003A107B">
              <w:rPr>
                <w:rFonts w:ascii="Times New Roman" w:hAnsi="Times New Roman" w:cs="Times New Roman"/>
                <w:sz w:val="20"/>
                <w:szCs w:val="20"/>
              </w:rPr>
              <w:t>41033900 «Освітня субвенція з державного бюджету місцевим бюджетам»</w:t>
            </w:r>
          </w:p>
        </w:tc>
        <w:tc>
          <w:tcPr>
            <w:tcW w:w="1843" w:type="dxa"/>
            <w:shd w:val="clear" w:color="auto" w:fill="auto"/>
          </w:tcPr>
          <w:p w:rsidR="00153B6B" w:rsidRPr="003A107B" w:rsidRDefault="00153B6B" w:rsidP="00153B6B">
            <w:pPr>
              <w:pStyle w:val="a4"/>
              <w:tabs>
                <w:tab w:val="left" w:pos="993"/>
              </w:tabs>
              <w:jc w:val="center"/>
              <w:rPr>
                <w:rFonts w:ascii="Times New Roman" w:hAnsi="Times New Roman" w:cs="Times New Roman"/>
                <w:sz w:val="20"/>
                <w:szCs w:val="20"/>
              </w:rPr>
            </w:pPr>
            <w:r w:rsidRPr="003A107B">
              <w:rPr>
                <w:rFonts w:ascii="Times New Roman" w:hAnsi="Times New Roman" w:cs="Times New Roman"/>
                <w:sz w:val="20"/>
                <w:szCs w:val="20"/>
              </w:rPr>
              <w:t>86 498 600</w:t>
            </w:r>
          </w:p>
        </w:tc>
      </w:tr>
      <w:tr w:rsidR="00153B6B" w:rsidRPr="003A107B" w:rsidTr="00153B6B">
        <w:tc>
          <w:tcPr>
            <w:tcW w:w="7513" w:type="dxa"/>
            <w:shd w:val="clear" w:color="auto" w:fill="auto"/>
          </w:tcPr>
          <w:p w:rsidR="00153B6B" w:rsidRPr="003A107B" w:rsidRDefault="00153B6B" w:rsidP="00153B6B">
            <w:pPr>
              <w:pStyle w:val="a4"/>
              <w:tabs>
                <w:tab w:val="left" w:pos="993"/>
              </w:tabs>
              <w:jc w:val="both"/>
              <w:rPr>
                <w:rFonts w:ascii="Times New Roman" w:hAnsi="Times New Roman" w:cs="Times New Roman"/>
                <w:sz w:val="20"/>
                <w:szCs w:val="20"/>
              </w:rPr>
            </w:pPr>
            <w:r w:rsidRPr="003A107B">
              <w:rPr>
                <w:rFonts w:ascii="Times New Roman" w:hAnsi="Times New Roman" w:cs="Times New Roman"/>
                <w:sz w:val="20"/>
                <w:szCs w:val="20"/>
                <w:lang w:val="ru-RU"/>
              </w:rPr>
              <w:t>41030900</w:t>
            </w:r>
            <w:r w:rsidRPr="003A107B">
              <w:rPr>
                <w:rFonts w:ascii="Times New Roman" w:hAnsi="Times New Roman" w:cs="Times New Roman"/>
                <w:sz w:val="20"/>
                <w:szCs w:val="20"/>
              </w:rPr>
              <w:t xml:space="preserve"> «Субвенція з державного бюджету </w:t>
            </w:r>
            <w:proofErr w:type="spellStart"/>
            <w:r w:rsidRPr="003A107B">
              <w:rPr>
                <w:rFonts w:ascii="Times New Roman" w:hAnsi="Times New Roman" w:cs="Times New Roman"/>
                <w:sz w:val="20"/>
                <w:szCs w:val="20"/>
              </w:rPr>
              <w:t>бюджету</w:t>
            </w:r>
            <w:proofErr w:type="spellEnd"/>
            <w:r w:rsidRPr="003A107B">
              <w:rPr>
                <w:rFonts w:ascii="Times New Roman" w:hAnsi="Times New Roman" w:cs="Times New Roman"/>
                <w:sz w:val="20"/>
                <w:szCs w:val="20"/>
              </w:rPr>
              <w:t xml:space="preserve"> Одеської міської територіальної громади на розвиток міської </w:t>
            </w:r>
            <w:proofErr w:type="gramStart"/>
            <w:r w:rsidRPr="003A107B">
              <w:rPr>
                <w:rFonts w:ascii="Times New Roman" w:hAnsi="Times New Roman" w:cs="Times New Roman"/>
                <w:sz w:val="20"/>
                <w:szCs w:val="20"/>
              </w:rPr>
              <w:t>інфраструктури»*</w:t>
            </w:r>
            <w:proofErr w:type="gramEnd"/>
          </w:p>
        </w:tc>
        <w:tc>
          <w:tcPr>
            <w:tcW w:w="1843" w:type="dxa"/>
            <w:shd w:val="clear" w:color="auto" w:fill="auto"/>
          </w:tcPr>
          <w:p w:rsidR="00153B6B" w:rsidRPr="003A107B" w:rsidRDefault="00153B6B" w:rsidP="00153B6B">
            <w:pPr>
              <w:pStyle w:val="a4"/>
              <w:tabs>
                <w:tab w:val="left" w:pos="993"/>
              </w:tabs>
              <w:jc w:val="center"/>
              <w:rPr>
                <w:rFonts w:ascii="Times New Roman" w:hAnsi="Times New Roman" w:cs="Times New Roman"/>
                <w:sz w:val="20"/>
                <w:szCs w:val="20"/>
              </w:rPr>
            </w:pPr>
            <w:r w:rsidRPr="003A107B">
              <w:rPr>
                <w:rFonts w:ascii="Times New Roman" w:hAnsi="Times New Roman" w:cs="Times New Roman"/>
                <w:sz w:val="20"/>
                <w:szCs w:val="20"/>
              </w:rPr>
              <w:t>200 000 000</w:t>
            </w:r>
          </w:p>
        </w:tc>
      </w:tr>
      <w:tr w:rsidR="00153B6B" w:rsidRPr="003A107B" w:rsidTr="00153B6B">
        <w:tc>
          <w:tcPr>
            <w:tcW w:w="7513" w:type="dxa"/>
            <w:shd w:val="clear" w:color="auto" w:fill="auto"/>
          </w:tcPr>
          <w:p w:rsidR="00153B6B" w:rsidRPr="003A107B" w:rsidRDefault="00153B6B" w:rsidP="00153B6B">
            <w:pPr>
              <w:pStyle w:val="a4"/>
              <w:tabs>
                <w:tab w:val="left" w:pos="993"/>
              </w:tabs>
              <w:jc w:val="right"/>
              <w:rPr>
                <w:rFonts w:ascii="Times New Roman" w:hAnsi="Times New Roman" w:cs="Times New Roman"/>
                <w:b/>
                <w:sz w:val="20"/>
                <w:szCs w:val="20"/>
              </w:rPr>
            </w:pPr>
            <w:r w:rsidRPr="003A107B">
              <w:rPr>
                <w:rFonts w:ascii="Times New Roman" w:hAnsi="Times New Roman" w:cs="Times New Roman"/>
                <w:b/>
                <w:sz w:val="20"/>
                <w:szCs w:val="20"/>
              </w:rPr>
              <w:t>Разом</w:t>
            </w:r>
          </w:p>
        </w:tc>
        <w:tc>
          <w:tcPr>
            <w:tcW w:w="1843" w:type="dxa"/>
            <w:shd w:val="clear" w:color="auto" w:fill="auto"/>
          </w:tcPr>
          <w:p w:rsidR="00153B6B" w:rsidRPr="003A107B" w:rsidRDefault="00153B6B" w:rsidP="00153B6B">
            <w:pPr>
              <w:pStyle w:val="a4"/>
              <w:numPr>
                <w:ilvl w:val="0"/>
                <w:numId w:val="3"/>
              </w:numPr>
              <w:tabs>
                <w:tab w:val="left" w:pos="313"/>
              </w:tabs>
              <w:ind w:left="0" w:firstLine="0"/>
              <w:jc w:val="center"/>
              <w:rPr>
                <w:rFonts w:ascii="Times New Roman" w:hAnsi="Times New Roman" w:cs="Times New Roman"/>
                <w:b/>
                <w:sz w:val="20"/>
                <w:szCs w:val="20"/>
              </w:rPr>
            </w:pPr>
            <w:r w:rsidRPr="003A107B">
              <w:rPr>
                <w:rFonts w:ascii="Times New Roman" w:hAnsi="Times New Roman" w:cs="Times New Roman"/>
                <w:b/>
                <w:sz w:val="20"/>
                <w:szCs w:val="20"/>
              </w:rPr>
              <w:t>498 600</w:t>
            </w:r>
          </w:p>
        </w:tc>
      </w:tr>
    </w:tbl>
    <w:p w:rsidR="00153B6B" w:rsidRDefault="00153B6B" w:rsidP="00153B6B">
      <w:pPr>
        <w:pStyle w:val="a4"/>
        <w:tabs>
          <w:tab w:val="left" w:pos="993"/>
        </w:tabs>
        <w:ind w:firstLine="567"/>
        <w:jc w:val="both"/>
        <w:rPr>
          <w:rFonts w:ascii="Times New Roman" w:hAnsi="Times New Roman" w:cs="Times New Roman"/>
          <w:sz w:val="24"/>
          <w:szCs w:val="24"/>
        </w:rPr>
      </w:pPr>
      <w:r w:rsidRPr="00153B6B">
        <w:rPr>
          <w:rFonts w:ascii="Times New Roman" w:hAnsi="Times New Roman" w:cs="Times New Roman"/>
          <w:sz w:val="24"/>
          <w:szCs w:val="24"/>
        </w:rPr>
        <w:t>* код визначено відповідно до наказу Міністерства фінансів України від 29 грудня 2021 року № 722 «Про затвердження Змін до бюджетної класифікації». При внесенні змін до бюджету Одеської міської територіальної громади, відповідно до розпорядження Одеського міського голови від 24 грудня 2021 року № 1177, було визначено код 41032300 «Субвенція з державного бюджету місцевим бюджетам на реалізацію інфраструктурних проектів та розвиток об'єктів соціально-культурної сфери».</w:t>
      </w:r>
    </w:p>
    <w:p w:rsidR="00153B6B" w:rsidRPr="00153B6B" w:rsidRDefault="00153B6B" w:rsidP="00153B6B">
      <w:pPr>
        <w:pStyle w:val="a4"/>
        <w:numPr>
          <w:ilvl w:val="0"/>
          <w:numId w:val="2"/>
        </w:numPr>
        <w:tabs>
          <w:tab w:val="left" w:pos="0"/>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Збільшення видаткової частини у загальній сумі 286 498 600 грн, у тому числі: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39"/>
        <w:gridCol w:w="1554"/>
        <w:gridCol w:w="1572"/>
        <w:gridCol w:w="2159"/>
      </w:tblGrid>
      <w:tr w:rsidR="00153B6B" w:rsidRPr="00153B6B" w:rsidTr="00153B6B">
        <w:trPr>
          <w:tblHeader/>
        </w:trPr>
        <w:tc>
          <w:tcPr>
            <w:tcW w:w="2132" w:type="dxa"/>
            <w:vMerge w:val="restart"/>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КПКВКМБ (напрямок використання)</w:t>
            </w:r>
          </w:p>
        </w:tc>
        <w:tc>
          <w:tcPr>
            <w:tcW w:w="1939" w:type="dxa"/>
            <w:vMerge w:val="restart"/>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Головний розпорядник бюджетних коштів</w:t>
            </w:r>
          </w:p>
        </w:tc>
        <w:tc>
          <w:tcPr>
            <w:tcW w:w="3126" w:type="dxa"/>
            <w:gridSpan w:val="2"/>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Сума, грн</w:t>
            </w:r>
          </w:p>
        </w:tc>
        <w:tc>
          <w:tcPr>
            <w:tcW w:w="2159" w:type="dxa"/>
            <w:vMerge w:val="restart"/>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Найменування витрат бюджету розвитку</w:t>
            </w:r>
          </w:p>
        </w:tc>
      </w:tr>
      <w:tr w:rsidR="00153B6B" w:rsidRPr="00153B6B" w:rsidTr="00153B6B">
        <w:trPr>
          <w:tblHeader/>
        </w:trPr>
        <w:tc>
          <w:tcPr>
            <w:tcW w:w="2132" w:type="dxa"/>
            <w:vMerge/>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c>
          <w:tcPr>
            <w:tcW w:w="1939" w:type="dxa"/>
            <w:vMerge/>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c>
          <w:tcPr>
            <w:tcW w:w="1554" w:type="dxa"/>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Загальний фонд</w:t>
            </w:r>
          </w:p>
        </w:tc>
        <w:tc>
          <w:tcPr>
            <w:tcW w:w="1572" w:type="dxa"/>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Спеціальний фонд (бюджет розвитку)</w:t>
            </w:r>
          </w:p>
        </w:tc>
        <w:tc>
          <w:tcPr>
            <w:tcW w:w="2159" w:type="dxa"/>
            <w:vMerge/>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r>
      <w:tr w:rsidR="00153B6B" w:rsidRPr="00153B6B" w:rsidTr="00153B6B">
        <w:trPr>
          <w:trHeight w:val="1607"/>
        </w:trPr>
        <w:tc>
          <w:tcPr>
            <w:tcW w:w="213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0611031 «Надання загальної середньої освіти закладами загальної середньої освіти»</w:t>
            </w:r>
          </w:p>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(оплата праці з нарахуваннями)</w:t>
            </w:r>
          </w:p>
        </w:tc>
        <w:tc>
          <w:tcPr>
            <w:tcW w:w="193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Департамент освіти та науки Одеської міської ради</w:t>
            </w:r>
          </w:p>
        </w:tc>
        <w:tc>
          <w:tcPr>
            <w:tcW w:w="1554" w:type="dxa"/>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60 222 000</w:t>
            </w:r>
          </w:p>
        </w:tc>
        <w:tc>
          <w:tcPr>
            <w:tcW w:w="157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c>
          <w:tcPr>
            <w:tcW w:w="215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r>
      <w:tr w:rsidR="00153B6B" w:rsidRPr="00153B6B" w:rsidTr="00153B6B">
        <w:trPr>
          <w:trHeight w:val="2268"/>
        </w:trPr>
        <w:tc>
          <w:tcPr>
            <w:tcW w:w="213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0611092 «Підготовка кадрів закладами професійної (професійно-технічної) освіти та іншими закладами освіти за рахунок освітньої субвенції» (оплата праці з нарахуваннями)</w:t>
            </w:r>
          </w:p>
        </w:tc>
        <w:tc>
          <w:tcPr>
            <w:tcW w:w="193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Департамент освіти та науки Одеської міської ради</w:t>
            </w:r>
          </w:p>
        </w:tc>
        <w:tc>
          <w:tcPr>
            <w:tcW w:w="1554" w:type="dxa"/>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r w:rsidRPr="00153B6B">
              <w:rPr>
                <w:rFonts w:ascii="Times New Roman" w:hAnsi="Times New Roman" w:cs="Times New Roman"/>
                <w:sz w:val="20"/>
                <w:szCs w:val="20"/>
              </w:rPr>
              <w:t>26 276 600</w:t>
            </w:r>
          </w:p>
        </w:tc>
        <w:tc>
          <w:tcPr>
            <w:tcW w:w="157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c>
          <w:tcPr>
            <w:tcW w:w="215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p>
        </w:tc>
      </w:tr>
      <w:tr w:rsidR="00153B6B" w:rsidRPr="00BB1BA4" w:rsidTr="00153B6B">
        <w:trPr>
          <w:trHeight w:val="2278"/>
        </w:trPr>
        <w:tc>
          <w:tcPr>
            <w:tcW w:w="213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lastRenderedPageBreak/>
              <w:t>3717370 «Реалізація інших заходів щодо соціально-економічного розвитку територій»</w:t>
            </w:r>
          </w:p>
        </w:tc>
        <w:tc>
          <w:tcPr>
            <w:tcW w:w="193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Департамент фінансів Одеської міської ради</w:t>
            </w:r>
          </w:p>
        </w:tc>
        <w:tc>
          <w:tcPr>
            <w:tcW w:w="1554" w:type="dxa"/>
            <w:shd w:val="clear" w:color="auto" w:fill="auto"/>
          </w:tcPr>
          <w:p w:rsidR="00153B6B" w:rsidRPr="00153B6B" w:rsidRDefault="00153B6B" w:rsidP="00153B6B">
            <w:pPr>
              <w:pStyle w:val="a4"/>
              <w:tabs>
                <w:tab w:val="left" w:pos="993"/>
              </w:tabs>
              <w:jc w:val="center"/>
              <w:rPr>
                <w:rFonts w:ascii="Times New Roman" w:hAnsi="Times New Roman" w:cs="Times New Roman"/>
                <w:sz w:val="20"/>
                <w:szCs w:val="20"/>
              </w:rPr>
            </w:pPr>
          </w:p>
        </w:tc>
        <w:tc>
          <w:tcPr>
            <w:tcW w:w="1572"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200 000 000</w:t>
            </w:r>
          </w:p>
        </w:tc>
        <w:tc>
          <w:tcPr>
            <w:tcW w:w="2159" w:type="dxa"/>
            <w:shd w:val="clear" w:color="auto" w:fill="auto"/>
          </w:tcPr>
          <w:p w:rsidR="00153B6B" w:rsidRPr="00153B6B" w:rsidRDefault="00153B6B" w:rsidP="00153B6B">
            <w:pPr>
              <w:pStyle w:val="a4"/>
              <w:tabs>
                <w:tab w:val="left" w:pos="993"/>
              </w:tabs>
              <w:jc w:val="both"/>
              <w:rPr>
                <w:rFonts w:ascii="Times New Roman" w:hAnsi="Times New Roman" w:cs="Times New Roman"/>
                <w:sz w:val="20"/>
                <w:szCs w:val="20"/>
              </w:rPr>
            </w:pPr>
            <w:r w:rsidRPr="00153B6B">
              <w:rPr>
                <w:rFonts w:ascii="Times New Roman" w:hAnsi="Times New Roman" w:cs="Times New Roman"/>
                <w:sz w:val="20"/>
                <w:szCs w:val="20"/>
              </w:rPr>
              <w:t xml:space="preserve">Субвенція з державного бюджету </w:t>
            </w:r>
            <w:proofErr w:type="spellStart"/>
            <w:r w:rsidRPr="00153B6B">
              <w:rPr>
                <w:rFonts w:ascii="Times New Roman" w:hAnsi="Times New Roman" w:cs="Times New Roman"/>
                <w:sz w:val="20"/>
                <w:szCs w:val="20"/>
              </w:rPr>
              <w:t>бюджету</w:t>
            </w:r>
            <w:proofErr w:type="spellEnd"/>
            <w:r w:rsidRPr="00153B6B">
              <w:rPr>
                <w:rFonts w:ascii="Times New Roman" w:hAnsi="Times New Roman" w:cs="Times New Roman"/>
                <w:sz w:val="20"/>
                <w:szCs w:val="20"/>
              </w:rPr>
              <w:t xml:space="preserve"> Одеської міської територіальної громади на розвиток міської інфраструктури - Інші видатки (нерозподілені видатки)</w:t>
            </w:r>
          </w:p>
        </w:tc>
      </w:tr>
      <w:tr w:rsidR="00153B6B" w:rsidRPr="00153B6B" w:rsidTr="00153B6B">
        <w:trPr>
          <w:trHeight w:val="415"/>
        </w:trPr>
        <w:tc>
          <w:tcPr>
            <w:tcW w:w="4071" w:type="dxa"/>
            <w:gridSpan w:val="2"/>
            <w:shd w:val="clear" w:color="auto" w:fill="auto"/>
          </w:tcPr>
          <w:p w:rsidR="00153B6B" w:rsidRPr="00153B6B" w:rsidRDefault="00153B6B" w:rsidP="00153B6B">
            <w:pPr>
              <w:pStyle w:val="a4"/>
              <w:tabs>
                <w:tab w:val="left" w:pos="993"/>
              </w:tabs>
              <w:jc w:val="right"/>
              <w:rPr>
                <w:rFonts w:ascii="Times New Roman" w:hAnsi="Times New Roman" w:cs="Times New Roman"/>
                <w:b/>
                <w:sz w:val="20"/>
                <w:szCs w:val="20"/>
              </w:rPr>
            </w:pPr>
            <w:r w:rsidRPr="00153B6B">
              <w:rPr>
                <w:rFonts w:ascii="Times New Roman" w:hAnsi="Times New Roman" w:cs="Times New Roman"/>
                <w:b/>
                <w:sz w:val="20"/>
                <w:szCs w:val="20"/>
              </w:rPr>
              <w:t>Разом</w:t>
            </w:r>
          </w:p>
        </w:tc>
        <w:tc>
          <w:tcPr>
            <w:tcW w:w="1554" w:type="dxa"/>
            <w:shd w:val="clear" w:color="auto" w:fill="auto"/>
          </w:tcPr>
          <w:p w:rsidR="00153B6B" w:rsidRPr="00153B6B" w:rsidRDefault="00153B6B" w:rsidP="00153B6B">
            <w:pPr>
              <w:pStyle w:val="a4"/>
              <w:tabs>
                <w:tab w:val="left" w:pos="993"/>
              </w:tabs>
              <w:jc w:val="center"/>
              <w:rPr>
                <w:rFonts w:ascii="Times New Roman" w:hAnsi="Times New Roman" w:cs="Times New Roman"/>
                <w:b/>
                <w:sz w:val="20"/>
                <w:szCs w:val="20"/>
              </w:rPr>
            </w:pPr>
            <w:r w:rsidRPr="00153B6B">
              <w:rPr>
                <w:rFonts w:ascii="Times New Roman" w:hAnsi="Times New Roman" w:cs="Times New Roman"/>
                <w:b/>
                <w:sz w:val="20"/>
                <w:szCs w:val="20"/>
              </w:rPr>
              <w:t>86 498 600</w:t>
            </w:r>
          </w:p>
        </w:tc>
        <w:tc>
          <w:tcPr>
            <w:tcW w:w="1572" w:type="dxa"/>
            <w:shd w:val="clear" w:color="auto" w:fill="auto"/>
          </w:tcPr>
          <w:p w:rsidR="00153B6B" w:rsidRPr="00153B6B" w:rsidRDefault="00153B6B" w:rsidP="00153B6B">
            <w:pPr>
              <w:pStyle w:val="a4"/>
              <w:tabs>
                <w:tab w:val="left" w:pos="993"/>
              </w:tabs>
              <w:jc w:val="center"/>
              <w:rPr>
                <w:rFonts w:ascii="Times New Roman" w:hAnsi="Times New Roman" w:cs="Times New Roman"/>
                <w:b/>
                <w:sz w:val="20"/>
                <w:szCs w:val="20"/>
              </w:rPr>
            </w:pPr>
            <w:r w:rsidRPr="00153B6B">
              <w:rPr>
                <w:rFonts w:ascii="Times New Roman" w:hAnsi="Times New Roman" w:cs="Times New Roman"/>
                <w:b/>
                <w:sz w:val="20"/>
                <w:szCs w:val="20"/>
              </w:rPr>
              <w:t>200 000 000</w:t>
            </w:r>
          </w:p>
        </w:tc>
        <w:tc>
          <w:tcPr>
            <w:tcW w:w="2159" w:type="dxa"/>
            <w:shd w:val="clear" w:color="auto" w:fill="auto"/>
          </w:tcPr>
          <w:p w:rsidR="00153B6B" w:rsidRPr="00153B6B" w:rsidRDefault="00153B6B" w:rsidP="00153B6B">
            <w:pPr>
              <w:pStyle w:val="a4"/>
              <w:tabs>
                <w:tab w:val="left" w:pos="993"/>
              </w:tabs>
              <w:jc w:val="center"/>
              <w:rPr>
                <w:rFonts w:ascii="Times New Roman" w:hAnsi="Times New Roman" w:cs="Times New Roman"/>
                <w:b/>
                <w:sz w:val="20"/>
                <w:szCs w:val="20"/>
              </w:rPr>
            </w:pPr>
            <w:r w:rsidRPr="00153B6B">
              <w:rPr>
                <w:rFonts w:ascii="Times New Roman" w:hAnsi="Times New Roman" w:cs="Times New Roman"/>
                <w:b/>
                <w:sz w:val="20"/>
                <w:szCs w:val="20"/>
              </w:rPr>
              <w:t>х</w:t>
            </w:r>
          </w:p>
        </w:tc>
      </w:tr>
    </w:tbl>
    <w:p w:rsidR="00153B6B" w:rsidRPr="00153B6B" w:rsidRDefault="00153B6B" w:rsidP="00153B6B">
      <w:pPr>
        <w:pStyle w:val="a4"/>
        <w:tabs>
          <w:tab w:val="left" w:pos="0"/>
        </w:tabs>
        <w:ind w:firstLine="567"/>
        <w:jc w:val="both"/>
        <w:rPr>
          <w:rFonts w:ascii="Times New Roman" w:hAnsi="Times New Roman" w:cs="Times New Roman"/>
          <w:sz w:val="24"/>
          <w:szCs w:val="24"/>
        </w:rPr>
      </w:pPr>
      <w:r w:rsidRPr="00153B6B">
        <w:rPr>
          <w:rFonts w:ascii="Times New Roman" w:hAnsi="Times New Roman" w:cs="Times New Roman"/>
          <w:sz w:val="24"/>
          <w:szCs w:val="24"/>
        </w:rPr>
        <w:t xml:space="preserve">Одночасно збільшується профіцит загального фонду та дефіцит спеціального фонду (бюджету розвитку) Одеської міської територіальної громади за кодом класифікації фінансування 208400 (602400) «Кошти, що передаються із загального фонду бюджету до бюджету розвитку (спеціального фонду)» у сумі 200 000 000 грн.   </w:t>
      </w:r>
    </w:p>
    <w:p w:rsidR="00153B6B" w:rsidRPr="00153B6B" w:rsidRDefault="00153B6B" w:rsidP="00153B6B">
      <w:pPr>
        <w:pStyle w:val="a4"/>
        <w:tabs>
          <w:tab w:val="left" w:pos="0"/>
        </w:tabs>
        <w:ind w:firstLine="567"/>
        <w:jc w:val="both"/>
        <w:rPr>
          <w:rFonts w:ascii="Times New Roman" w:hAnsi="Times New Roman" w:cs="Times New Roman"/>
          <w:sz w:val="24"/>
          <w:szCs w:val="24"/>
        </w:rPr>
      </w:pPr>
      <w:r w:rsidRPr="00153B6B">
        <w:rPr>
          <w:rFonts w:ascii="Times New Roman" w:hAnsi="Times New Roman" w:cs="Times New Roman"/>
          <w:sz w:val="24"/>
          <w:szCs w:val="24"/>
        </w:rPr>
        <w:t xml:space="preserve">      Збільшення реверсної дотації у сумі 253 100 грн потребує наступного перерозподілу бюджетних призначень загального фонду за головним розпорядником бюджетних коштів – Департамент фінансів Одеської міської ради: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985"/>
      </w:tblGrid>
      <w:tr w:rsidR="00153B6B" w:rsidRPr="00153B6B" w:rsidTr="00153B6B">
        <w:tc>
          <w:tcPr>
            <w:tcW w:w="7371" w:type="dxa"/>
            <w:shd w:val="clear" w:color="auto" w:fill="auto"/>
          </w:tcPr>
          <w:p w:rsidR="00153B6B" w:rsidRPr="00153B6B" w:rsidRDefault="00153B6B" w:rsidP="00153B6B">
            <w:pPr>
              <w:pStyle w:val="a4"/>
              <w:tabs>
                <w:tab w:val="left" w:pos="993"/>
              </w:tabs>
              <w:ind w:firstLine="34"/>
              <w:jc w:val="center"/>
              <w:rPr>
                <w:rFonts w:ascii="Times New Roman" w:hAnsi="Times New Roman" w:cs="Times New Roman"/>
                <w:sz w:val="24"/>
                <w:szCs w:val="24"/>
              </w:rPr>
            </w:pPr>
            <w:r w:rsidRPr="00153B6B">
              <w:rPr>
                <w:rFonts w:ascii="Times New Roman" w:hAnsi="Times New Roman" w:cs="Times New Roman"/>
                <w:sz w:val="24"/>
                <w:szCs w:val="24"/>
              </w:rPr>
              <w:t>КПКВКМБ</w:t>
            </w:r>
          </w:p>
        </w:tc>
        <w:tc>
          <w:tcPr>
            <w:tcW w:w="1985" w:type="dxa"/>
            <w:shd w:val="clear" w:color="auto" w:fill="auto"/>
          </w:tcPr>
          <w:p w:rsidR="00153B6B" w:rsidRPr="00153B6B" w:rsidRDefault="00153B6B" w:rsidP="00153B6B">
            <w:pPr>
              <w:pStyle w:val="a4"/>
              <w:tabs>
                <w:tab w:val="left" w:pos="993"/>
              </w:tabs>
              <w:ind w:firstLine="34"/>
              <w:jc w:val="center"/>
              <w:rPr>
                <w:rFonts w:ascii="Times New Roman" w:hAnsi="Times New Roman" w:cs="Times New Roman"/>
                <w:sz w:val="24"/>
                <w:szCs w:val="24"/>
              </w:rPr>
            </w:pPr>
            <w:r w:rsidRPr="00153B6B">
              <w:rPr>
                <w:rFonts w:ascii="Times New Roman" w:hAnsi="Times New Roman" w:cs="Times New Roman"/>
                <w:sz w:val="24"/>
                <w:szCs w:val="24"/>
              </w:rPr>
              <w:t>Сума, грн</w:t>
            </w:r>
          </w:p>
        </w:tc>
      </w:tr>
      <w:tr w:rsidR="00153B6B" w:rsidRPr="00153B6B" w:rsidTr="00153B6B">
        <w:tc>
          <w:tcPr>
            <w:tcW w:w="7371" w:type="dxa"/>
            <w:shd w:val="clear" w:color="auto" w:fill="auto"/>
          </w:tcPr>
          <w:p w:rsidR="00153B6B" w:rsidRPr="00153B6B" w:rsidRDefault="00153B6B" w:rsidP="00153B6B">
            <w:pPr>
              <w:pStyle w:val="a4"/>
              <w:tabs>
                <w:tab w:val="left" w:pos="993"/>
              </w:tabs>
              <w:ind w:firstLine="34"/>
              <w:jc w:val="both"/>
              <w:rPr>
                <w:rFonts w:ascii="Times New Roman" w:hAnsi="Times New Roman" w:cs="Times New Roman"/>
                <w:sz w:val="24"/>
                <w:szCs w:val="24"/>
              </w:rPr>
            </w:pPr>
            <w:r w:rsidRPr="00153B6B">
              <w:rPr>
                <w:rFonts w:ascii="Times New Roman" w:hAnsi="Times New Roman" w:cs="Times New Roman"/>
                <w:sz w:val="24"/>
                <w:szCs w:val="24"/>
              </w:rPr>
              <w:t>3717370 «Реалізація інших заходів щодо соціально-економічного розвитку територій»</w:t>
            </w:r>
          </w:p>
        </w:tc>
        <w:tc>
          <w:tcPr>
            <w:tcW w:w="1985" w:type="dxa"/>
            <w:shd w:val="clear" w:color="auto" w:fill="auto"/>
          </w:tcPr>
          <w:p w:rsidR="00153B6B" w:rsidRPr="00153B6B" w:rsidRDefault="00153B6B" w:rsidP="00153B6B">
            <w:pPr>
              <w:pStyle w:val="a4"/>
              <w:tabs>
                <w:tab w:val="left" w:pos="175"/>
              </w:tabs>
              <w:ind w:firstLine="34"/>
              <w:jc w:val="center"/>
              <w:rPr>
                <w:rFonts w:ascii="Times New Roman" w:hAnsi="Times New Roman" w:cs="Times New Roman"/>
                <w:sz w:val="24"/>
                <w:szCs w:val="24"/>
              </w:rPr>
            </w:pPr>
            <w:r w:rsidRPr="00153B6B">
              <w:rPr>
                <w:rFonts w:ascii="Times New Roman" w:hAnsi="Times New Roman" w:cs="Times New Roman"/>
                <w:sz w:val="24"/>
                <w:szCs w:val="24"/>
              </w:rPr>
              <w:t>-253 100</w:t>
            </w:r>
          </w:p>
        </w:tc>
      </w:tr>
      <w:tr w:rsidR="00153B6B" w:rsidRPr="00153B6B" w:rsidTr="00153B6B">
        <w:tc>
          <w:tcPr>
            <w:tcW w:w="7371" w:type="dxa"/>
            <w:shd w:val="clear" w:color="auto" w:fill="auto"/>
          </w:tcPr>
          <w:p w:rsidR="00153B6B" w:rsidRPr="00153B6B" w:rsidRDefault="00153B6B" w:rsidP="00153B6B">
            <w:pPr>
              <w:pStyle w:val="a4"/>
              <w:tabs>
                <w:tab w:val="left" w:pos="993"/>
              </w:tabs>
              <w:ind w:firstLine="34"/>
              <w:jc w:val="both"/>
              <w:rPr>
                <w:rFonts w:ascii="Times New Roman" w:hAnsi="Times New Roman" w:cs="Times New Roman"/>
                <w:sz w:val="24"/>
                <w:szCs w:val="24"/>
              </w:rPr>
            </w:pPr>
            <w:r w:rsidRPr="00153B6B">
              <w:rPr>
                <w:rFonts w:ascii="Times New Roman" w:hAnsi="Times New Roman" w:cs="Times New Roman"/>
                <w:sz w:val="24"/>
                <w:szCs w:val="24"/>
              </w:rPr>
              <w:t>3719110 «Реверсна дотація»</w:t>
            </w:r>
          </w:p>
        </w:tc>
        <w:tc>
          <w:tcPr>
            <w:tcW w:w="1985" w:type="dxa"/>
            <w:shd w:val="clear" w:color="auto" w:fill="auto"/>
          </w:tcPr>
          <w:p w:rsidR="00153B6B" w:rsidRPr="00153B6B" w:rsidRDefault="00153B6B" w:rsidP="00153B6B">
            <w:pPr>
              <w:pStyle w:val="a4"/>
              <w:tabs>
                <w:tab w:val="left" w:pos="993"/>
              </w:tabs>
              <w:ind w:firstLine="34"/>
              <w:jc w:val="center"/>
              <w:rPr>
                <w:rFonts w:ascii="Times New Roman" w:hAnsi="Times New Roman" w:cs="Times New Roman"/>
                <w:sz w:val="24"/>
                <w:szCs w:val="24"/>
              </w:rPr>
            </w:pPr>
            <w:r w:rsidRPr="00153B6B">
              <w:rPr>
                <w:rFonts w:ascii="Times New Roman" w:hAnsi="Times New Roman" w:cs="Times New Roman"/>
                <w:sz w:val="24"/>
                <w:szCs w:val="24"/>
              </w:rPr>
              <w:t>+253 100</w:t>
            </w:r>
          </w:p>
        </w:tc>
      </w:tr>
      <w:tr w:rsidR="00153B6B" w:rsidRPr="00153B6B" w:rsidTr="00153B6B">
        <w:tc>
          <w:tcPr>
            <w:tcW w:w="7371" w:type="dxa"/>
            <w:shd w:val="clear" w:color="auto" w:fill="auto"/>
          </w:tcPr>
          <w:p w:rsidR="00153B6B" w:rsidRPr="00153B6B" w:rsidRDefault="00153B6B" w:rsidP="00153B6B">
            <w:pPr>
              <w:pStyle w:val="a4"/>
              <w:tabs>
                <w:tab w:val="left" w:pos="6270"/>
              </w:tabs>
              <w:ind w:firstLine="34"/>
              <w:jc w:val="both"/>
              <w:rPr>
                <w:rFonts w:ascii="Times New Roman" w:hAnsi="Times New Roman" w:cs="Times New Roman"/>
                <w:b/>
                <w:sz w:val="24"/>
                <w:szCs w:val="24"/>
              </w:rPr>
            </w:pPr>
            <w:r w:rsidRPr="00153B6B">
              <w:rPr>
                <w:rFonts w:ascii="Times New Roman" w:hAnsi="Times New Roman" w:cs="Times New Roman"/>
                <w:b/>
                <w:sz w:val="24"/>
                <w:szCs w:val="24"/>
              </w:rPr>
              <w:tab/>
              <w:t>Разом</w:t>
            </w:r>
          </w:p>
        </w:tc>
        <w:tc>
          <w:tcPr>
            <w:tcW w:w="1985" w:type="dxa"/>
            <w:shd w:val="clear" w:color="auto" w:fill="auto"/>
          </w:tcPr>
          <w:p w:rsidR="00153B6B" w:rsidRPr="00153B6B" w:rsidRDefault="00153B6B" w:rsidP="00153B6B">
            <w:pPr>
              <w:pStyle w:val="a4"/>
              <w:tabs>
                <w:tab w:val="left" w:pos="993"/>
              </w:tabs>
              <w:ind w:firstLine="34"/>
              <w:jc w:val="center"/>
              <w:rPr>
                <w:rFonts w:ascii="Times New Roman" w:hAnsi="Times New Roman" w:cs="Times New Roman"/>
                <w:b/>
                <w:sz w:val="24"/>
                <w:szCs w:val="24"/>
              </w:rPr>
            </w:pPr>
            <w:r w:rsidRPr="00153B6B">
              <w:rPr>
                <w:rFonts w:ascii="Times New Roman" w:hAnsi="Times New Roman" w:cs="Times New Roman"/>
                <w:b/>
                <w:sz w:val="24"/>
                <w:szCs w:val="24"/>
              </w:rPr>
              <w:t>0</w:t>
            </w:r>
          </w:p>
        </w:tc>
      </w:tr>
    </w:tbl>
    <w:p w:rsidR="00153B6B" w:rsidRPr="00153B6B" w:rsidRDefault="00153B6B" w:rsidP="00153B6B">
      <w:pPr>
        <w:pStyle w:val="a4"/>
        <w:tabs>
          <w:tab w:val="left" w:pos="993"/>
        </w:tabs>
        <w:ind w:firstLine="567"/>
        <w:jc w:val="both"/>
        <w:rPr>
          <w:rFonts w:ascii="Times New Roman" w:hAnsi="Times New Roman" w:cs="Times New Roman"/>
          <w:sz w:val="24"/>
          <w:szCs w:val="24"/>
        </w:rPr>
      </w:pPr>
    </w:p>
    <w:p w:rsidR="00153B6B" w:rsidRPr="00153B6B" w:rsidRDefault="00153B6B" w:rsidP="00153B6B">
      <w:pPr>
        <w:pStyle w:val="a4"/>
        <w:tabs>
          <w:tab w:val="left" w:pos="0"/>
          <w:tab w:val="left" w:pos="993"/>
        </w:tabs>
        <w:ind w:firstLine="567"/>
        <w:jc w:val="both"/>
        <w:rPr>
          <w:rFonts w:ascii="Times New Roman" w:hAnsi="Times New Roman" w:cs="Times New Roman"/>
          <w:sz w:val="24"/>
          <w:szCs w:val="24"/>
        </w:rPr>
      </w:pPr>
      <w:r w:rsidRPr="00153B6B">
        <w:rPr>
          <w:rFonts w:ascii="Times New Roman" w:hAnsi="Times New Roman" w:cs="Times New Roman"/>
          <w:sz w:val="24"/>
          <w:szCs w:val="24"/>
        </w:rPr>
        <w:t>ІІ. Рішенням Одеської обласної ради від 17 грудня 2021 року затверджено обласний бюджет Одеської області на 2022 рік, яким, зокрема, бюджету Одеської міської територіальної громади визначені міжбюджетні трансферти у загальній сумі                105 109 298 грн, у тому числі за рахунок коштів:</w:t>
      </w:r>
    </w:p>
    <w:p w:rsidR="00153B6B" w:rsidRPr="00153B6B" w:rsidRDefault="00153B6B" w:rsidP="00153B6B">
      <w:pPr>
        <w:pStyle w:val="a4"/>
        <w:numPr>
          <w:ilvl w:val="0"/>
          <w:numId w:val="4"/>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субвенції на здійснення переданих видатків у сфері освіти за рахунок коштів освітньої субвенції у сумі 57 309 104 грн, у тому числі на:</w:t>
      </w:r>
    </w:p>
    <w:p w:rsidR="00153B6B" w:rsidRPr="00153B6B" w:rsidRDefault="00153B6B" w:rsidP="00153B6B">
      <w:pPr>
        <w:pStyle w:val="a4"/>
        <w:numPr>
          <w:ilvl w:val="0"/>
          <w:numId w:val="5"/>
        </w:numPr>
        <w:ind w:left="0" w:firstLine="567"/>
        <w:jc w:val="both"/>
        <w:rPr>
          <w:rFonts w:ascii="Times New Roman" w:hAnsi="Times New Roman" w:cs="Times New Roman"/>
          <w:sz w:val="24"/>
          <w:szCs w:val="24"/>
        </w:rPr>
      </w:pPr>
      <w:r w:rsidRPr="00153B6B">
        <w:rPr>
          <w:rFonts w:ascii="Times New Roman" w:hAnsi="Times New Roman" w:cs="Times New Roman"/>
          <w:sz w:val="24"/>
          <w:szCs w:val="24"/>
        </w:rPr>
        <w:t>приватні заклади загальної середньої освіти - 44 313 104 грн;</w:t>
      </w:r>
    </w:p>
    <w:p w:rsidR="00153B6B" w:rsidRPr="00153B6B" w:rsidRDefault="00153B6B" w:rsidP="00153B6B">
      <w:pPr>
        <w:pStyle w:val="a4"/>
        <w:numPr>
          <w:ilvl w:val="0"/>
          <w:numId w:val="5"/>
        </w:numPr>
        <w:ind w:left="0" w:firstLine="567"/>
        <w:jc w:val="both"/>
        <w:rPr>
          <w:rFonts w:ascii="Times New Roman" w:hAnsi="Times New Roman" w:cs="Times New Roman"/>
          <w:sz w:val="24"/>
          <w:szCs w:val="24"/>
        </w:rPr>
      </w:pPr>
      <w:r w:rsidRPr="00153B6B">
        <w:rPr>
          <w:rFonts w:ascii="Times New Roman" w:hAnsi="Times New Roman" w:cs="Times New Roman"/>
          <w:sz w:val="24"/>
          <w:szCs w:val="24"/>
        </w:rPr>
        <w:t>інклюзивно-ресурсні центри - 12 996 000 грн.</w:t>
      </w:r>
    </w:p>
    <w:p w:rsidR="00153B6B" w:rsidRPr="00153B6B" w:rsidRDefault="00153B6B" w:rsidP="00153B6B">
      <w:pPr>
        <w:pStyle w:val="a4"/>
        <w:ind w:firstLine="567"/>
        <w:jc w:val="both"/>
        <w:rPr>
          <w:rFonts w:ascii="Times New Roman" w:hAnsi="Times New Roman" w:cs="Times New Roman"/>
          <w:sz w:val="24"/>
          <w:szCs w:val="24"/>
        </w:rPr>
      </w:pPr>
      <w:r w:rsidRPr="00153B6B">
        <w:rPr>
          <w:rFonts w:ascii="Times New Roman" w:hAnsi="Times New Roman" w:cs="Times New Roman"/>
          <w:sz w:val="24"/>
          <w:szCs w:val="24"/>
        </w:rPr>
        <w:t xml:space="preserve">2) субвенції на здійснення підтримки окремих закладів та заходів у системі охорони здоров’я (оплата поточних видатків Будинків дитини м. Одеса) - 27 595 065 грн; </w:t>
      </w:r>
    </w:p>
    <w:p w:rsidR="00153B6B" w:rsidRPr="00153B6B" w:rsidRDefault="00153B6B" w:rsidP="00153B6B">
      <w:pPr>
        <w:pStyle w:val="a4"/>
        <w:ind w:firstLine="567"/>
        <w:jc w:val="both"/>
        <w:rPr>
          <w:rFonts w:ascii="Times New Roman" w:hAnsi="Times New Roman" w:cs="Times New Roman"/>
          <w:sz w:val="24"/>
          <w:szCs w:val="24"/>
        </w:rPr>
      </w:pPr>
      <w:r w:rsidRPr="00153B6B">
        <w:rPr>
          <w:rFonts w:ascii="Times New Roman" w:hAnsi="Times New Roman" w:cs="Times New Roman"/>
          <w:sz w:val="24"/>
          <w:szCs w:val="24"/>
        </w:rPr>
        <w:t>3) субвенцій з обласного бюджету Одеської області у сумі 20 205 129 грн, у тому числі на:</w:t>
      </w:r>
    </w:p>
    <w:p w:rsidR="00153B6B" w:rsidRPr="00153B6B" w:rsidRDefault="00153B6B" w:rsidP="00153B6B">
      <w:pPr>
        <w:pStyle w:val="a4"/>
        <w:numPr>
          <w:ilvl w:val="0"/>
          <w:numId w:val="5"/>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 xml:space="preserve"> пільгове медичне обслуговування осіб, які постраждали внаслідок Чорнобильської катастрофи – 2 063 011 грн;</w:t>
      </w:r>
    </w:p>
    <w:p w:rsidR="00153B6B" w:rsidRPr="00153B6B" w:rsidRDefault="00153B6B" w:rsidP="00153B6B">
      <w:pPr>
        <w:pStyle w:val="a4"/>
        <w:numPr>
          <w:ilvl w:val="0"/>
          <w:numId w:val="5"/>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поховання учасників бойових дій та осіб з інвалідністю внаслідок війни – 1 523 081 грн;</w:t>
      </w:r>
    </w:p>
    <w:p w:rsidR="00153B6B" w:rsidRPr="00153B6B" w:rsidRDefault="00153B6B" w:rsidP="00153B6B">
      <w:pPr>
        <w:pStyle w:val="a4"/>
        <w:numPr>
          <w:ilvl w:val="0"/>
          <w:numId w:val="5"/>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компенсаційні виплати особам з інвалідністю на бензин, ремонт, технічне обслуговування автомобілів, мотоколясок і на транспортне обслуговування –             429 992 грн;</w:t>
      </w:r>
    </w:p>
    <w:p w:rsidR="00153B6B" w:rsidRPr="00153B6B" w:rsidRDefault="00153B6B" w:rsidP="00153B6B">
      <w:pPr>
        <w:pStyle w:val="a4"/>
        <w:numPr>
          <w:ilvl w:val="0"/>
          <w:numId w:val="5"/>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утримання центрів соціально-психологічної реабілітації дітей -                10 212 395 грн;</w:t>
      </w:r>
    </w:p>
    <w:p w:rsidR="00153B6B" w:rsidRPr="00153B6B" w:rsidRDefault="00153B6B" w:rsidP="00153B6B">
      <w:pPr>
        <w:pStyle w:val="a4"/>
        <w:numPr>
          <w:ilvl w:val="0"/>
          <w:numId w:val="5"/>
        </w:numPr>
        <w:tabs>
          <w:tab w:val="left" w:pos="993"/>
        </w:tabs>
        <w:ind w:left="0" w:firstLine="567"/>
        <w:jc w:val="both"/>
        <w:rPr>
          <w:rFonts w:ascii="Times New Roman" w:hAnsi="Times New Roman" w:cs="Times New Roman"/>
          <w:sz w:val="24"/>
          <w:szCs w:val="24"/>
        </w:rPr>
      </w:pPr>
      <w:r w:rsidRPr="00153B6B">
        <w:rPr>
          <w:rFonts w:ascii="Times New Roman" w:hAnsi="Times New Roman" w:cs="Times New Roman"/>
          <w:sz w:val="24"/>
          <w:szCs w:val="24"/>
        </w:rPr>
        <w:t>утримання соціальних гуртожитків для дітей-сиріт, позбавлених батьківського піклування – 5 976 650 грн.</w:t>
      </w:r>
    </w:p>
    <w:p w:rsidR="00153B6B" w:rsidRPr="00153B6B" w:rsidRDefault="00153B6B" w:rsidP="00153B6B">
      <w:pPr>
        <w:pStyle w:val="2"/>
        <w:shd w:val="clear" w:color="auto" w:fill="FFFFFF"/>
        <w:tabs>
          <w:tab w:val="left" w:pos="709"/>
        </w:tabs>
        <w:spacing w:before="0" w:beforeAutospacing="0" w:after="0" w:afterAutospacing="0"/>
        <w:ind w:firstLine="567"/>
        <w:jc w:val="both"/>
        <w:rPr>
          <w:b w:val="0"/>
          <w:bCs w:val="0"/>
          <w:sz w:val="24"/>
          <w:szCs w:val="24"/>
        </w:rPr>
      </w:pPr>
      <w:r w:rsidRPr="00153B6B">
        <w:rPr>
          <w:b w:val="0"/>
          <w:bCs w:val="0"/>
          <w:sz w:val="24"/>
          <w:szCs w:val="24"/>
        </w:rPr>
        <w:t>У зв’язку з цим, пропонується збільшення обсягу загального фонду бюджету Одеської міської територіальної громади за доходами та видатками у сумі                   105 109 298 грн, які наведені у додатку до цього листа (</w:t>
      </w:r>
      <w:r w:rsidRPr="00153B6B">
        <w:rPr>
          <w:b w:val="0"/>
          <w:bCs w:val="0"/>
          <w:i/>
          <w:iCs/>
          <w:sz w:val="24"/>
          <w:szCs w:val="24"/>
        </w:rPr>
        <w:t>додається</w:t>
      </w:r>
      <w:r w:rsidRPr="00153B6B">
        <w:rPr>
          <w:b w:val="0"/>
          <w:bCs w:val="0"/>
          <w:sz w:val="24"/>
          <w:szCs w:val="24"/>
        </w:rPr>
        <w:t>).</w:t>
      </w:r>
    </w:p>
    <w:p w:rsidR="00153B6B" w:rsidRPr="00153B6B" w:rsidRDefault="00153B6B" w:rsidP="00153B6B">
      <w:pPr>
        <w:pStyle w:val="a4"/>
        <w:tabs>
          <w:tab w:val="left" w:pos="993"/>
        </w:tabs>
        <w:ind w:firstLine="567"/>
        <w:jc w:val="both"/>
        <w:rPr>
          <w:rFonts w:ascii="Times New Roman" w:hAnsi="Times New Roman" w:cs="Times New Roman"/>
          <w:i/>
          <w:iCs/>
          <w:sz w:val="24"/>
          <w:szCs w:val="24"/>
        </w:rPr>
      </w:pPr>
      <w:r w:rsidRPr="00153B6B">
        <w:rPr>
          <w:rFonts w:ascii="Times New Roman" w:hAnsi="Times New Roman" w:cs="Times New Roman"/>
          <w:sz w:val="24"/>
          <w:szCs w:val="24"/>
        </w:rPr>
        <w:lastRenderedPageBreak/>
        <w:t>ІІІ. У зв’язку з визначенням субвенції на здійснення переданих видатків у сфері освіти за рахунок коштів освітньої субвенції на інклюзивно-ресурсні центри необхідно здійснити наступний перерозподіл бюджетних призначень, визначених за рахунок коштів освітньої субвенції з державного бюджету місцевим бюджетам:</w:t>
      </w:r>
    </w:p>
    <w:p w:rsidR="00153B6B" w:rsidRPr="00153B6B" w:rsidRDefault="00153B6B" w:rsidP="00153B6B">
      <w:pPr>
        <w:pStyle w:val="a4"/>
        <w:tabs>
          <w:tab w:val="left" w:pos="851"/>
        </w:tabs>
        <w:ind w:firstLine="567"/>
        <w:jc w:val="both"/>
        <w:rPr>
          <w:rFonts w:ascii="Times New Roman" w:hAnsi="Times New Roman" w:cs="Times New Roman"/>
          <w:sz w:val="24"/>
          <w:szCs w:val="24"/>
        </w:rPr>
      </w:pPr>
      <w:r w:rsidRPr="00153B6B">
        <w:rPr>
          <w:rFonts w:ascii="Times New Roman" w:hAnsi="Times New Roman" w:cs="Times New Roman"/>
          <w:sz w:val="24"/>
          <w:szCs w:val="24"/>
        </w:rPr>
        <w:t>- зменшити бюджетні призначення за КПКВКМБ 0611152 «Забезпечення діяльності інклюзивно-ресурсних центрів за рахунок освітньої субвенції» (оплата праці з нарахуваннями) у сумі 3 190 300 грн;</w:t>
      </w:r>
    </w:p>
    <w:p w:rsidR="00153B6B" w:rsidRPr="00153B6B" w:rsidRDefault="00153B6B" w:rsidP="00153B6B">
      <w:pPr>
        <w:pStyle w:val="a4"/>
        <w:tabs>
          <w:tab w:val="left" w:pos="851"/>
        </w:tabs>
        <w:ind w:firstLine="567"/>
        <w:jc w:val="both"/>
        <w:rPr>
          <w:rFonts w:ascii="Times New Roman" w:hAnsi="Times New Roman" w:cs="Times New Roman"/>
          <w:sz w:val="24"/>
          <w:szCs w:val="24"/>
        </w:rPr>
      </w:pPr>
      <w:r w:rsidRPr="00153B6B">
        <w:rPr>
          <w:rFonts w:ascii="Times New Roman" w:hAnsi="Times New Roman" w:cs="Times New Roman"/>
          <w:sz w:val="24"/>
          <w:szCs w:val="24"/>
        </w:rPr>
        <w:t>- збільшити бюджетні призначення за КПКВКМБ 0611031 «Надання загальної середньої освіти закладами загальної середньої» (оплата праці з нарахуваннями) у сумі 3 190 300 грн.</w:t>
      </w:r>
    </w:p>
    <w:p w:rsidR="00153B6B" w:rsidRPr="001A6E2C" w:rsidRDefault="00153B6B" w:rsidP="00153B6B">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153B6B" w:rsidRPr="00153B6B" w:rsidRDefault="00153B6B" w:rsidP="00153B6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2</w:t>
      </w:r>
      <w:r w:rsidRPr="006B21FC">
        <w:rPr>
          <w:rFonts w:ascii="Times New Roman" w:hAnsi="Times New Roman" w:cs="Times New Roman"/>
          <w:color w:val="000000" w:themeColor="text1"/>
          <w:sz w:val="28"/>
          <w:szCs w:val="28"/>
          <w:lang w:val="uk-UA"/>
        </w:rPr>
        <w:t xml:space="preserve">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8E34BC">
        <w:rPr>
          <w:rFonts w:ascii="Times New Roman" w:hAnsi="Times New Roman" w:cs="Times New Roman"/>
          <w:sz w:val="28"/>
          <w:szCs w:val="28"/>
          <w:lang w:val="uk-UA"/>
        </w:rPr>
        <w:t>№ 04-14/19/123 від 18.01.2022 року.</w:t>
      </w:r>
    </w:p>
    <w:p w:rsidR="00153B6B" w:rsidRDefault="00153B6B" w:rsidP="00153B6B">
      <w:pPr>
        <w:ind w:firstLine="567"/>
        <w:jc w:val="both"/>
        <w:rPr>
          <w:rFonts w:ascii="Times New Roman" w:hAnsi="Times New Roman" w:cs="Times New Roman"/>
          <w:sz w:val="28"/>
          <w:szCs w:val="28"/>
          <w:lang w:val="uk-UA"/>
        </w:rPr>
      </w:pPr>
    </w:p>
    <w:p w:rsidR="00153B6B" w:rsidRDefault="00153B6B" w:rsidP="00153B6B">
      <w:pPr>
        <w:ind w:firstLine="567"/>
        <w:jc w:val="both"/>
        <w:rPr>
          <w:rFonts w:ascii="Times New Roman" w:hAnsi="Times New Roman" w:cs="Times New Roman"/>
          <w:sz w:val="28"/>
          <w:szCs w:val="28"/>
          <w:lang w:val="uk-UA"/>
        </w:rPr>
      </w:pPr>
    </w:p>
    <w:p w:rsidR="00A657F4" w:rsidRDefault="00A657F4" w:rsidP="00A657F4">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в.о. </w:t>
      </w:r>
      <w:r w:rsidRPr="000A6C7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Pr="006B21FC">
        <w:rPr>
          <w:rFonts w:ascii="Times New Roman" w:hAnsi="Times New Roman" w:cs="Times New Roman"/>
          <w:sz w:val="28"/>
          <w:szCs w:val="28"/>
          <w:lang w:val="uk-UA"/>
        </w:rPr>
        <w:t xml:space="preserve"> </w:t>
      </w:r>
      <w:r>
        <w:rPr>
          <w:rFonts w:ascii="Times New Roman" w:hAnsi="Times New Roman" w:cs="Times New Roman"/>
          <w:sz w:val="28"/>
          <w:szCs w:val="28"/>
          <w:lang w:val="uk-UA"/>
        </w:rPr>
        <w:t>Жирової І.В.</w:t>
      </w:r>
      <w:r w:rsidRPr="009C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A657F4" w:rsidRDefault="00A657F4" w:rsidP="00A657F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A657F4" w:rsidRPr="00153B6B" w:rsidRDefault="00A657F4" w:rsidP="00A657F4">
      <w:pPr>
        <w:ind w:firstLine="567"/>
        <w:jc w:val="both"/>
        <w:rPr>
          <w:rFonts w:ascii="Times New Roman" w:eastAsia="Times New Roman" w:hAnsi="Times New Roman" w:cs="Times New Roman"/>
          <w:b/>
          <w:kern w:val="0"/>
          <w:sz w:val="28"/>
          <w:szCs w:val="28"/>
          <w:lang w:val="uk-UA" w:eastAsia="ru-RU" w:bidi="ar-SA"/>
        </w:rPr>
      </w:pPr>
      <w:r w:rsidRPr="00153B6B">
        <w:rPr>
          <w:rFonts w:ascii="Times New Roman" w:eastAsia="Times New Roman" w:hAnsi="Times New Roman" w:cs="Times New Roman"/>
          <w:b/>
          <w:kern w:val="0"/>
          <w:sz w:val="28"/>
          <w:szCs w:val="28"/>
          <w:lang w:val="uk-UA" w:eastAsia="ru-RU" w:bidi="ar-SA"/>
        </w:rPr>
        <w:t>За – одноголосно.</w:t>
      </w:r>
    </w:p>
    <w:p w:rsidR="00A657F4" w:rsidRDefault="00A657F4" w:rsidP="00A657F4">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A657F4" w:rsidRDefault="00A657F4" w:rsidP="00153B6B">
      <w:pPr>
        <w:ind w:firstLine="567"/>
        <w:jc w:val="both"/>
        <w:rPr>
          <w:rFonts w:ascii="Times New Roman" w:hAnsi="Times New Roman" w:cs="Times New Roman"/>
          <w:sz w:val="28"/>
          <w:szCs w:val="28"/>
          <w:lang w:val="uk-UA"/>
        </w:rPr>
      </w:pPr>
    </w:p>
    <w:p w:rsidR="00A657F4" w:rsidRDefault="00A657F4" w:rsidP="00153B6B">
      <w:pPr>
        <w:ind w:firstLine="567"/>
        <w:jc w:val="both"/>
        <w:rPr>
          <w:rFonts w:ascii="Times New Roman" w:hAnsi="Times New Roman" w:cs="Times New Roman"/>
          <w:sz w:val="28"/>
          <w:szCs w:val="28"/>
          <w:lang w:val="uk-UA"/>
        </w:rPr>
      </w:pPr>
    </w:p>
    <w:p w:rsidR="00153B6B" w:rsidRPr="00A644B3" w:rsidRDefault="00153B6B" w:rsidP="00174934">
      <w:pPr>
        <w:ind w:firstLine="567"/>
        <w:jc w:val="both"/>
        <w:rPr>
          <w:rFonts w:ascii="Times New Roman" w:hAnsi="Times New Roman" w:cs="Times New Roman"/>
          <w:color w:val="1B1D1F"/>
          <w:sz w:val="28"/>
          <w:szCs w:val="28"/>
          <w:shd w:val="clear" w:color="auto" w:fill="FFFFFF"/>
          <w:lang w:val="uk-UA"/>
        </w:rPr>
      </w:pPr>
      <w:r w:rsidRPr="00CB745E">
        <w:rPr>
          <w:rFonts w:ascii="Times New Roman" w:hAnsi="Times New Roman" w:cs="Times New Roman"/>
          <w:sz w:val="28"/>
          <w:szCs w:val="28"/>
          <w:lang w:val="uk-UA"/>
        </w:rPr>
        <w:t xml:space="preserve">СЛУХАЛИ: Інформацію </w:t>
      </w:r>
      <w:r w:rsidR="005A6767">
        <w:rPr>
          <w:rFonts w:ascii="Times New Roman" w:hAnsi="Times New Roman" w:cs="Times New Roman"/>
          <w:sz w:val="28"/>
          <w:szCs w:val="28"/>
          <w:lang w:val="uk-UA"/>
        </w:rPr>
        <w:t xml:space="preserve">в.о. </w:t>
      </w:r>
      <w:r w:rsidR="005A6767" w:rsidRPr="000A6C74">
        <w:rPr>
          <w:rFonts w:ascii="Times New Roman" w:hAnsi="Times New Roman" w:cs="Times New Roman"/>
          <w:sz w:val="28"/>
          <w:szCs w:val="28"/>
          <w:lang w:val="uk-UA"/>
        </w:rPr>
        <w:t>директор</w:t>
      </w:r>
      <w:r w:rsidR="005A6767">
        <w:rPr>
          <w:rFonts w:ascii="Times New Roman" w:hAnsi="Times New Roman" w:cs="Times New Roman"/>
          <w:sz w:val="28"/>
          <w:szCs w:val="28"/>
          <w:lang w:val="uk-UA"/>
        </w:rPr>
        <w:t>а</w:t>
      </w:r>
      <w:r w:rsidR="005A6767" w:rsidRPr="000A6C74">
        <w:rPr>
          <w:rFonts w:ascii="Times New Roman" w:hAnsi="Times New Roman" w:cs="Times New Roman"/>
          <w:sz w:val="28"/>
          <w:szCs w:val="28"/>
          <w:lang w:val="uk-UA"/>
        </w:rPr>
        <w:t xml:space="preserve"> Департаменту фінансів Одеської міської ради</w:t>
      </w:r>
      <w:r w:rsidR="005A6767" w:rsidRPr="006B21FC">
        <w:rPr>
          <w:rFonts w:ascii="Times New Roman" w:hAnsi="Times New Roman" w:cs="Times New Roman"/>
          <w:sz w:val="28"/>
          <w:szCs w:val="28"/>
          <w:lang w:val="uk-UA"/>
        </w:rPr>
        <w:t xml:space="preserve"> </w:t>
      </w:r>
      <w:r w:rsidR="005A6767">
        <w:rPr>
          <w:rFonts w:ascii="Times New Roman" w:hAnsi="Times New Roman" w:cs="Times New Roman"/>
          <w:sz w:val="28"/>
          <w:szCs w:val="28"/>
          <w:lang w:val="uk-UA"/>
        </w:rPr>
        <w:t>Жирової І.В.</w:t>
      </w:r>
      <w:r w:rsidRPr="009C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 xml:space="preserve">проєкту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p>
    <w:p w:rsidR="00153B6B" w:rsidRDefault="00153B6B" w:rsidP="0017493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 xml:space="preserve">проєкт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w:t>
      </w:r>
      <w:r w:rsidRPr="00A644B3">
        <w:rPr>
          <w:rFonts w:ascii="Times New Roman" w:hAnsi="Times New Roman" w:cs="Times New Roman"/>
          <w:color w:val="1B1D1F"/>
          <w:sz w:val="28"/>
          <w:szCs w:val="28"/>
          <w:shd w:val="clear" w:color="auto" w:fill="FFFFFF"/>
          <w:lang w:val="uk-UA"/>
        </w:rPr>
        <w:t xml:space="preserve"> </w:t>
      </w:r>
      <w:r w:rsidRPr="00CB745E">
        <w:rPr>
          <w:rFonts w:ascii="Times New Roman" w:eastAsia="Times New Roman" w:hAnsi="Times New Roman" w:cs="Times New Roman"/>
          <w:kern w:val="0"/>
          <w:sz w:val="28"/>
          <w:szCs w:val="28"/>
          <w:lang w:val="uk-UA" w:eastAsia="ru-RU" w:bidi="ar-SA"/>
        </w:rPr>
        <w:t xml:space="preserve"> </w:t>
      </w:r>
    </w:p>
    <w:p w:rsidR="00153B6B" w:rsidRPr="00153B6B" w:rsidRDefault="00153B6B" w:rsidP="00174934">
      <w:pPr>
        <w:ind w:firstLine="567"/>
        <w:jc w:val="both"/>
        <w:rPr>
          <w:rFonts w:ascii="Times New Roman" w:eastAsia="Times New Roman" w:hAnsi="Times New Roman" w:cs="Times New Roman"/>
          <w:b/>
          <w:kern w:val="0"/>
          <w:sz w:val="28"/>
          <w:szCs w:val="28"/>
          <w:lang w:val="uk-UA" w:eastAsia="ru-RU" w:bidi="ar-SA"/>
        </w:rPr>
      </w:pPr>
      <w:r w:rsidRPr="00153B6B">
        <w:rPr>
          <w:rFonts w:ascii="Times New Roman" w:eastAsia="Times New Roman" w:hAnsi="Times New Roman" w:cs="Times New Roman"/>
          <w:b/>
          <w:kern w:val="0"/>
          <w:sz w:val="28"/>
          <w:szCs w:val="28"/>
          <w:lang w:val="uk-UA" w:eastAsia="ru-RU" w:bidi="ar-SA"/>
        </w:rPr>
        <w:t>За – одноголосно.</w:t>
      </w:r>
    </w:p>
    <w:p w:rsidR="00153B6B" w:rsidRDefault="00153B6B" w:rsidP="00174934">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Pr>
          <w:rFonts w:ascii="Times New Roman" w:hAnsi="Times New Roman" w:cs="Times New Roman"/>
          <w:sz w:val="28"/>
          <w:szCs w:val="28"/>
          <w:lang w:val="uk-UA"/>
        </w:rPr>
        <w:t>«</w:t>
      </w:r>
      <w:r w:rsidRPr="00A644B3">
        <w:rPr>
          <w:rFonts w:ascii="Times New Roman" w:hAnsi="Times New Roman" w:cs="Times New Roman"/>
          <w:color w:val="000000" w:themeColor="text1"/>
          <w:sz w:val="28"/>
          <w:szCs w:val="28"/>
          <w:lang w:val="uk-UA"/>
        </w:rPr>
        <w:t xml:space="preserve">Про внесення змін до рішення Одеської міської ради від </w:t>
      </w:r>
      <w:r>
        <w:rPr>
          <w:rFonts w:ascii="Times New Roman" w:hAnsi="Times New Roman" w:cs="Times New Roman"/>
          <w:color w:val="000000" w:themeColor="text1"/>
          <w:sz w:val="28"/>
          <w:szCs w:val="28"/>
          <w:lang w:val="uk-UA"/>
        </w:rPr>
        <w:t xml:space="preserve">08 грудня </w:t>
      </w:r>
      <w:r w:rsidRPr="00A644B3">
        <w:rPr>
          <w:rFonts w:ascii="Times New Roman" w:hAnsi="Times New Roman" w:cs="Times New Roman"/>
          <w:color w:val="000000" w:themeColor="text1"/>
          <w:sz w:val="28"/>
          <w:szCs w:val="28"/>
          <w:lang w:val="uk-UA"/>
        </w:rPr>
        <w:t>202</w:t>
      </w:r>
      <w:r>
        <w:rPr>
          <w:rFonts w:ascii="Times New Roman" w:hAnsi="Times New Roman" w:cs="Times New Roman"/>
          <w:color w:val="000000" w:themeColor="text1"/>
          <w:sz w:val="28"/>
          <w:szCs w:val="28"/>
          <w:lang w:val="uk-UA"/>
        </w:rPr>
        <w:t>1</w:t>
      </w:r>
      <w:r w:rsidRPr="00A644B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797</w:t>
      </w:r>
      <w:r w:rsidRPr="00A644B3">
        <w:rPr>
          <w:rFonts w:ascii="Times New Roman" w:hAnsi="Times New Roman" w:cs="Times New Roman"/>
          <w:color w:val="000000" w:themeColor="text1"/>
          <w:sz w:val="28"/>
          <w:szCs w:val="28"/>
          <w:lang w:val="uk-UA"/>
        </w:rPr>
        <w:t xml:space="preserve">-VIII </w:t>
      </w:r>
      <w:r w:rsidRPr="00A644B3">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Pr>
          <w:rFonts w:ascii="Times New Roman" w:hAnsi="Times New Roman" w:cs="Times New Roman"/>
          <w:color w:val="1B1D1F"/>
          <w:sz w:val="28"/>
          <w:szCs w:val="28"/>
          <w:shd w:val="clear" w:color="auto" w:fill="FFFFFF"/>
          <w:lang w:val="uk-UA"/>
        </w:rPr>
        <w:t xml:space="preserve"> </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A657F4" w:rsidRPr="00E30DC4" w:rsidRDefault="00A657F4" w:rsidP="00174934">
      <w:pPr>
        <w:ind w:firstLine="567"/>
        <w:jc w:val="both"/>
        <w:rPr>
          <w:rFonts w:ascii="Times New Roman" w:eastAsia="Times New Roman" w:hAnsi="Times New Roman" w:cs="Times New Roman"/>
          <w:kern w:val="0"/>
          <w:sz w:val="28"/>
          <w:szCs w:val="28"/>
          <w:lang w:val="uk-UA" w:eastAsia="ru-RU" w:bidi="ar-SA"/>
        </w:rPr>
      </w:pPr>
    </w:p>
    <w:p w:rsidR="00FD3ADB" w:rsidRPr="00E30DC4" w:rsidRDefault="00FD3ADB" w:rsidP="00174934">
      <w:pPr>
        <w:ind w:firstLine="567"/>
        <w:jc w:val="both"/>
        <w:rPr>
          <w:rFonts w:ascii="Times New Roman" w:eastAsia="Times New Roman" w:hAnsi="Times New Roman" w:cs="Times New Roman"/>
          <w:kern w:val="0"/>
          <w:sz w:val="28"/>
          <w:szCs w:val="28"/>
          <w:lang w:val="uk-UA" w:eastAsia="ru-RU" w:bidi="ar-SA"/>
        </w:rPr>
      </w:pPr>
    </w:p>
    <w:p w:rsidR="00A657F4" w:rsidRPr="00A657F4" w:rsidRDefault="00A657F4" w:rsidP="00174934">
      <w:pPr>
        <w:ind w:firstLine="567"/>
        <w:jc w:val="both"/>
        <w:rPr>
          <w:rFonts w:ascii="Times New Roman" w:hAnsi="Times New Roman" w:cs="Times New Roman"/>
          <w:sz w:val="28"/>
          <w:szCs w:val="28"/>
          <w:lang w:val="uk-UA"/>
        </w:rPr>
      </w:pPr>
      <w:r w:rsidRPr="00A657F4">
        <w:rPr>
          <w:rFonts w:ascii="Times New Roman" w:eastAsia="Times New Roman" w:hAnsi="Times New Roman" w:cs="Times New Roman"/>
          <w:kern w:val="0"/>
          <w:sz w:val="28"/>
          <w:szCs w:val="28"/>
          <w:lang w:val="uk-UA" w:eastAsia="ru-RU" w:bidi="ar-SA"/>
        </w:rPr>
        <w:t xml:space="preserve">СЛУХАЛИ: Інформацію </w:t>
      </w:r>
      <w:r w:rsidRPr="00A657F4">
        <w:rPr>
          <w:rFonts w:ascii="Times New Roman" w:hAnsi="Times New Roman" w:cs="Times New Roman"/>
          <w:sz w:val="28"/>
          <w:szCs w:val="28"/>
          <w:lang w:val="uk-UA"/>
        </w:rPr>
        <w:t xml:space="preserve">ініціативної групи щодо розгляду </w:t>
      </w:r>
      <w:r w:rsidRPr="00A657F4">
        <w:rPr>
          <w:rFonts w:ascii="Times New Roman" w:hAnsi="Times New Roman" w:cs="Times New Roman"/>
          <w:color w:val="000000" w:themeColor="text1"/>
          <w:sz w:val="28"/>
          <w:szCs w:val="28"/>
          <w:lang w:val="uk-UA"/>
        </w:rPr>
        <w:t>п</w:t>
      </w:r>
      <w:r w:rsidRPr="00A657F4">
        <w:rPr>
          <w:rFonts w:ascii="Times New Roman" w:hAnsi="Times New Roman" w:cs="Times New Roman"/>
          <w:sz w:val="28"/>
          <w:szCs w:val="28"/>
          <w:lang w:val="uk-UA"/>
        </w:rPr>
        <w:t>роєкту рішення «</w:t>
      </w:r>
      <w:r w:rsidRPr="00A657F4">
        <w:rPr>
          <w:rFonts w:ascii="Times New Roman" w:hAnsi="Times New Roman" w:cs="Times New Roman"/>
          <w:sz w:val="28"/>
          <w:szCs w:val="28"/>
          <w:lang w:val="uk-UA" w:eastAsia="ru-RU"/>
        </w:rPr>
        <w:t xml:space="preserve">Про затвердження Міської цільової програми співфінансування </w:t>
      </w:r>
      <w:r w:rsidRPr="00A657F4">
        <w:rPr>
          <w:rFonts w:ascii="Times New Roman" w:hAnsi="Times New Roman" w:cs="Times New Roman"/>
          <w:sz w:val="28"/>
          <w:szCs w:val="28"/>
          <w:lang w:val="uk-UA" w:eastAsia="ru-RU"/>
        </w:rPr>
        <w:lastRenderedPageBreak/>
        <w:t>капітальних ремонтів спільного майна багатоквартирних будинків у місті Одесі на 2021 – 2026 роки</w:t>
      </w:r>
      <w:r w:rsidRPr="00A657F4">
        <w:rPr>
          <w:rFonts w:ascii="Times New Roman" w:hAnsi="Times New Roman" w:cs="Times New Roman"/>
          <w:sz w:val="28"/>
          <w:szCs w:val="28"/>
          <w:lang w:val="uk-UA"/>
        </w:rPr>
        <w:t>».</w:t>
      </w:r>
    </w:p>
    <w:p w:rsidR="00A657F4" w:rsidRDefault="00A657F4" w:rsidP="00A657F4">
      <w:pPr>
        <w:ind w:right="27" w:firstLine="567"/>
        <w:jc w:val="both"/>
        <w:rPr>
          <w:rFonts w:ascii="Times New Roman" w:eastAsia="Calibri" w:hAnsi="Times New Roman" w:cs="Times New Roman"/>
          <w:sz w:val="28"/>
          <w:szCs w:val="28"/>
          <w:lang w:val="uk-UA" w:eastAsia="ru-RU"/>
        </w:rPr>
      </w:pPr>
      <w:r w:rsidRPr="00A657F4">
        <w:rPr>
          <w:rFonts w:ascii="Times New Roman" w:hAnsi="Times New Roman" w:cs="Times New Roman"/>
          <w:sz w:val="28"/>
          <w:szCs w:val="28"/>
          <w:lang w:val="uk-UA"/>
        </w:rPr>
        <w:t xml:space="preserve">Виступили: Глушкова Г.В., </w:t>
      </w:r>
      <w:proofErr w:type="spellStart"/>
      <w:r w:rsidRPr="00A657F4">
        <w:rPr>
          <w:rFonts w:ascii="Times New Roman" w:hAnsi="Times New Roman" w:cs="Times New Roman"/>
          <w:sz w:val="28"/>
          <w:szCs w:val="28"/>
          <w:lang w:val="uk-UA"/>
        </w:rPr>
        <w:t>Потапський</w:t>
      </w:r>
      <w:proofErr w:type="spellEnd"/>
      <w:r w:rsidRPr="00A657F4">
        <w:rPr>
          <w:rFonts w:ascii="Times New Roman" w:hAnsi="Times New Roman" w:cs="Times New Roman"/>
          <w:sz w:val="28"/>
          <w:szCs w:val="28"/>
          <w:lang w:val="uk-UA"/>
        </w:rPr>
        <w:t xml:space="preserve"> О.Ю., </w:t>
      </w:r>
      <w:proofErr w:type="spellStart"/>
      <w:r w:rsidRPr="00A657F4">
        <w:rPr>
          <w:rFonts w:ascii="Times New Roman" w:eastAsia="Calibri" w:hAnsi="Times New Roman" w:cs="Times New Roman"/>
          <w:sz w:val="28"/>
          <w:szCs w:val="28"/>
          <w:lang w:val="uk-UA" w:eastAsia="ru-RU"/>
        </w:rPr>
        <w:t>Олевинський</w:t>
      </w:r>
      <w:proofErr w:type="spellEnd"/>
      <w:r w:rsidRPr="00A657F4">
        <w:rPr>
          <w:rFonts w:ascii="Times New Roman" w:eastAsia="Calibri" w:hAnsi="Times New Roman" w:cs="Times New Roman"/>
          <w:sz w:val="28"/>
          <w:szCs w:val="28"/>
          <w:lang w:val="uk-UA" w:eastAsia="ru-RU"/>
        </w:rPr>
        <w:t xml:space="preserve"> С.Є.</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Звягін</w:t>
      </w:r>
      <w:proofErr w:type="spellEnd"/>
      <w:r>
        <w:rPr>
          <w:rFonts w:ascii="Times New Roman" w:eastAsia="Calibri" w:hAnsi="Times New Roman" w:cs="Times New Roman"/>
          <w:sz w:val="28"/>
          <w:szCs w:val="28"/>
          <w:lang w:val="uk-UA" w:eastAsia="ru-RU"/>
        </w:rPr>
        <w:t xml:space="preserve"> О.С., </w:t>
      </w:r>
      <w:r w:rsidR="00155CA4">
        <w:rPr>
          <w:rFonts w:ascii="Times New Roman" w:eastAsia="Calibri" w:hAnsi="Times New Roman" w:cs="Times New Roman"/>
          <w:sz w:val="28"/>
          <w:szCs w:val="28"/>
          <w:lang w:val="uk-UA" w:eastAsia="ru-RU"/>
        </w:rPr>
        <w:t>Іє</w:t>
      </w:r>
      <w:r>
        <w:rPr>
          <w:rFonts w:ascii="Times New Roman" w:eastAsia="Calibri" w:hAnsi="Times New Roman" w:cs="Times New Roman"/>
          <w:sz w:val="28"/>
          <w:szCs w:val="28"/>
          <w:lang w:val="uk-UA" w:eastAsia="ru-RU"/>
        </w:rPr>
        <w:t>р</w:t>
      </w:r>
      <w:r w:rsidR="00155CA4">
        <w:rPr>
          <w:rFonts w:ascii="Times New Roman" w:eastAsia="Calibri" w:hAnsi="Times New Roman" w:cs="Times New Roman"/>
          <w:sz w:val="28"/>
          <w:szCs w:val="28"/>
          <w:lang w:val="uk-UA" w:eastAsia="ru-RU"/>
        </w:rPr>
        <w:t>емі</w:t>
      </w:r>
      <w:r>
        <w:rPr>
          <w:rFonts w:ascii="Times New Roman" w:eastAsia="Calibri" w:hAnsi="Times New Roman" w:cs="Times New Roman"/>
          <w:sz w:val="28"/>
          <w:szCs w:val="28"/>
          <w:lang w:val="uk-UA" w:eastAsia="ru-RU"/>
        </w:rPr>
        <w:t xml:space="preserve">я В.В., </w:t>
      </w:r>
      <w:proofErr w:type="spellStart"/>
      <w:r>
        <w:rPr>
          <w:rFonts w:ascii="Times New Roman" w:eastAsia="Calibri" w:hAnsi="Times New Roman" w:cs="Times New Roman"/>
          <w:sz w:val="28"/>
          <w:szCs w:val="28"/>
          <w:lang w:val="uk-UA" w:eastAsia="ru-RU"/>
        </w:rPr>
        <w:t>Мороховский</w:t>
      </w:r>
      <w:proofErr w:type="spellEnd"/>
      <w:r>
        <w:rPr>
          <w:rFonts w:ascii="Times New Roman" w:eastAsia="Calibri" w:hAnsi="Times New Roman" w:cs="Times New Roman"/>
          <w:sz w:val="28"/>
          <w:szCs w:val="28"/>
          <w:lang w:val="uk-UA" w:eastAsia="ru-RU"/>
        </w:rPr>
        <w:t xml:space="preserve"> В.В., </w:t>
      </w:r>
      <w:proofErr w:type="spellStart"/>
      <w:r>
        <w:rPr>
          <w:rFonts w:ascii="Times New Roman" w:eastAsia="Calibri" w:hAnsi="Times New Roman" w:cs="Times New Roman"/>
          <w:sz w:val="28"/>
          <w:szCs w:val="28"/>
          <w:lang w:val="uk-UA" w:eastAsia="ru-RU"/>
        </w:rPr>
        <w:t>Єремиця</w:t>
      </w:r>
      <w:proofErr w:type="spellEnd"/>
      <w:r>
        <w:rPr>
          <w:rFonts w:ascii="Times New Roman" w:eastAsia="Calibri" w:hAnsi="Times New Roman" w:cs="Times New Roman"/>
          <w:sz w:val="28"/>
          <w:szCs w:val="28"/>
          <w:lang w:val="uk-UA" w:eastAsia="ru-RU"/>
        </w:rPr>
        <w:t xml:space="preserve"> О.Н., </w:t>
      </w:r>
      <w:proofErr w:type="spellStart"/>
      <w:r>
        <w:rPr>
          <w:rFonts w:ascii="Times New Roman" w:eastAsia="Calibri" w:hAnsi="Times New Roman" w:cs="Times New Roman"/>
          <w:sz w:val="28"/>
          <w:szCs w:val="28"/>
          <w:lang w:val="uk-UA" w:eastAsia="ru-RU"/>
        </w:rPr>
        <w:t>Нагуш</w:t>
      </w:r>
      <w:proofErr w:type="spellEnd"/>
      <w:r>
        <w:rPr>
          <w:rFonts w:ascii="Times New Roman" w:eastAsia="Calibri" w:hAnsi="Times New Roman" w:cs="Times New Roman"/>
          <w:sz w:val="28"/>
          <w:szCs w:val="28"/>
          <w:lang w:val="uk-UA" w:eastAsia="ru-RU"/>
        </w:rPr>
        <w:t xml:space="preserve"> О.М.</w:t>
      </w:r>
    </w:p>
    <w:p w:rsidR="00A657F4" w:rsidRDefault="00A657F4" w:rsidP="00A657F4">
      <w:pPr>
        <w:ind w:right="27"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ВИСНОВОК: </w:t>
      </w:r>
      <w:r w:rsidR="00155CA4">
        <w:rPr>
          <w:rFonts w:ascii="Times New Roman" w:eastAsia="Calibri" w:hAnsi="Times New Roman" w:cs="Times New Roman"/>
          <w:sz w:val="28"/>
          <w:szCs w:val="28"/>
          <w:lang w:val="uk-UA" w:eastAsia="ru-RU"/>
        </w:rPr>
        <w:t xml:space="preserve">Розглянути питання після </w:t>
      </w:r>
      <w:r w:rsidR="00FD3ADB">
        <w:rPr>
          <w:rFonts w:ascii="Times New Roman" w:eastAsia="Calibri" w:hAnsi="Times New Roman" w:cs="Times New Roman"/>
          <w:sz w:val="28"/>
          <w:szCs w:val="28"/>
          <w:lang w:val="uk-UA" w:eastAsia="ru-RU"/>
        </w:rPr>
        <w:t xml:space="preserve">надання </w:t>
      </w:r>
      <w:r w:rsidR="00155CA4">
        <w:rPr>
          <w:rFonts w:ascii="Times New Roman" w:eastAsia="Calibri" w:hAnsi="Times New Roman" w:cs="Times New Roman"/>
          <w:sz w:val="28"/>
          <w:szCs w:val="28"/>
          <w:lang w:val="uk-UA" w:eastAsia="ru-RU"/>
        </w:rPr>
        <w:t xml:space="preserve">висновку постійної комісії Одеської місткої ради з питань житлово-комунального господарства та з запрошенням директора Департаменту міського господарства Одеської міської ради. </w:t>
      </w:r>
    </w:p>
    <w:p w:rsidR="00A657F4" w:rsidRPr="00A657F4" w:rsidRDefault="00A657F4" w:rsidP="00A657F4">
      <w:pPr>
        <w:ind w:right="27" w:firstLine="567"/>
        <w:jc w:val="both"/>
        <w:rPr>
          <w:rFonts w:ascii="Times New Roman" w:eastAsia="Times New Roman" w:hAnsi="Times New Roman" w:cs="Times New Roman"/>
          <w:kern w:val="0"/>
          <w:sz w:val="28"/>
          <w:szCs w:val="28"/>
          <w:lang w:val="uk-UA" w:eastAsia="ru-RU" w:bidi="ar-SA"/>
        </w:rPr>
      </w:pPr>
    </w:p>
    <w:p w:rsidR="00153B6B" w:rsidRPr="00A657F4" w:rsidRDefault="00153B6B" w:rsidP="00174934">
      <w:pPr>
        <w:ind w:firstLine="567"/>
        <w:jc w:val="both"/>
        <w:rPr>
          <w:rFonts w:ascii="Times New Roman" w:hAnsi="Times New Roman" w:cs="Times New Roman"/>
          <w:color w:val="000000"/>
          <w:sz w:val="28"/>
          <w:szCs w:val="28"/>
          <w:shd w:val="clear" w:color="auto" w:fill="FFFFFF"/>
          <w:lang w:val="uk-UA"/>
        </w:rPr>
      </w:pPr>
    </w:p>
    <w:p w:rsidR="00155CA4" w:rsidRPr="00243197" w:rsidRDefault="00155CA4" w:rsidP="00153B6B">
      <w:pPr>
        <w:ind w:firstLine="567"/>
        <w:jc w:val="both"/>
        <w:rPr>
          <w:rFonts w:ascii="Times New Roman" w:hAnsi="Times New Roman" w:cs="Times New Roman"/>
          <w:sz w:val="28"/>
          <w:szCs w:val="28"/>
          <w:lang w:val="uk-UA"/>
        </w:rPr>
      </w:pPr>
      <w:r w:rsidRPr="00243197">
        <w:rPr>
          <w:rFonts w:ascii="Times New Roman" w:hAnsi="Times New Roman" w:cs="Times New Roman"/>
          <w:sz w:val="28"/>
          <w:szCs w:val="28"/>
          <w:lang w:val="uk-UA"/>
        </w:rPr>
        <w:t xml:space="preserve">СЛУХАЛИ: Інформацію депутата Одеської міської ради, голова постійної комісії Одеської міської ради  з питань транспорту та дорожнього господарства </w:t>
      </w:r>
      <w:proofErr w:type="spellStart"/>
      <w:r w:rsidRPr="00243197">
        <w:rPr>
          <w:rFonts w:ascii="Times New Roman" w:hAnsi="Times New Roman" w:cs="Times New Roman"/>
          <w:sz w:val="28"/>
          <w:szCs w:val="28"/>
          <w:lang w:val="uk-UA"/>
        </w:rPr>
        <w:t>Обухова</w:t>
      </w:r>
      <w:proofErr w:type="spellEnd"/>
      <w:r w:rsidRPr="00243197">
        <w:rPr>
          <w:rFonts w:ascii="Times New Roman" w:hAnsi="Times New Roman" w:cs="Times New Roman"/>
          <w:sz w:val="28"/>
          <w:szCs w:val="28"/>
          <w:lang w:val="uk-UA"/>
        </w:rPr>
        <w:t xml:space="preserve"> П.Г. щодо внесення змін до рішення Одеської міської ради від 03.02.2021 року № 44-</w:t>
      </w:r>
      <w:r w:rsidRPr="00243197">
        <w:rPr>
          <w:rFonts w:ascii="Times New Roman" w:hAnsi="Times New Roman" w:cs="Times New Roman"/>
          <w:sz w:val="28"/>
          <w:szCs w:val="28"/>
          <w:lang w:val="en-US"/>
        </w:rPr>
        <w:t>VIII</w:t>
      </w:r>
      <w:r w:rsidRPr="00243197">
        <w:rPr>
          <w:rFonts w:ascii="Times New Roman" w:hAnsi="Times New Roman" w:cs="Times New Roman"/>
          <w:sz w:val="28"/>
          <w:szCs w:val="28"/>
          <w:lang w:val="uk-UA"/>
        </w:rPr>
        <w:t xml:space="preserve"> «Про затвердження Положення про порядок надання адресної допомоги вразливим верстам населення міста Одеси та особам, які опинилися у складних життєвих обставинах» (звернення № 63/2-мр від 25.01.2022 року).</w:t>
      </w:r>
    </w:p>
    <w:p w:rsidR="00155CA4" w:rsidRPr="00243197" w:rsidRDefault="00155CA4" w:rsidP="00153B6B">
      <w:pPr>
        <w:ind w:firstLine="567"/>
        <w:jc w:val="both"/>
        <w:rPr>
          <w:rFonts w:ascii="Times New Roman" w:hAnsi="Times New Roman" w:cs="Times New Roman"/>
          <w:sz w:val="28"/>
          <w:szCs w:val="28"/>
          <w:lang w:val="uk-UA"/>
        </w:rPr>
      </w:pPr>
      <w:r w:rsidRPr="00243197">
        <w:rPr>
          <w:rFonts w:ascii="Times New Roman" w:hAnsi="Times New Roman" w:cs="Times New Roman"/>
          <w:sz w:val="28"/>
          <w:szCs w:val="28"/>
          <w:lang w:val="uk-UA"/>
        </w:rPr>
        <w:t xml:space="preserve">Виступили: </w:t>
      </w:r>
      <w:proofErr w:type="spellStart"/>
      <w:r w:rsidRPr="00243197">
        <w:rPr>
          <w:rFonts w:ascii="Times New Roman" w:hAnsi="Times New Roman" w:cs="Times New Roman"/>
          <w:sz w:val="28"/>
          <w:szCs w:val="28"/>
          <w:lang w:val="uk-UA"/>
        </w:rPr>
        <w:t>Потапський</w:t>
      </w:r>
      <w:proofErr w:type="spellEnd"/>
      <w:r w:rsidRPr="00243197">
        <w:rPr>
          <w:rFonts w:ascii="Times New Roman" w:hAnsi="Times New Roman" w:cs="Times New Roman"/>
          <w:sz w:val="28"/>
          <w:szCs w:val="28"/>
          <w:lang w:val="uk-UA"/>
        </w:rPr>
        <w:t xml:space="preserve"> О.Ю,, Ієремія В.В., </w:t>
      </w:r>
      <w:proofErr w:type="spellStart"/>
      <w:r w:rsidRPr="00243197">
        <w:rPr>
          <w:rFonts w:ascii="Times New Roman" w:hAnsi="Times New Roman" w:cs="Times New Roman"/>
          <w:sz w:val="28"/>
          <w:szCs w:val="28"/>
          <w:lang w:val="uk-UA"/>
        </w:rPr>
        <w:t>Мороховський</w:t>
      </w:r>
      <w:proofErr w:type="spellEnd"/>
      <w:r w:rsidRPr="00243197">
        <w:rPr>
          <w:rFonts w:ascii="Times New Roman" w:hAnsi="Times New Roman" w:cs="Times New Roman"/>
          <w:sz w:val="28"/>
          <w:szCs w:val="28"/>
          <w:lang w:val="uk-UA"/>
        </w:rPr>
        <w:t xml:space="preserve"> В.В.</w:t>
      </w:r>
    </w:p>
    <w:p w:rsidR="00243197" w:rsidRPr="00243197" w:rsidRDefault="00155CA4" w:rsidP="00243197">
      <w:pPr>
        <w:autoSpaceDE w:val="0"/>
        <w:adjustRightInd w:val="0"/>
        <w:ind w:firstLine="567"/>
        <w:jc w:val="both"/>
        <w:rPr>
          <w:rFonts w:ascii="Times New Roman" w:hAnsi="Times New Roman" w:cs="Times New Roman"/>
          <w:sz w:val="28"/>
          <w:szCs w:val="28"/>
          <w:lang w:val="uk-UA"/>
        </w:rPr>
      </w:pPr>
      <w:r w:rsidRPr="00243197">
        <w:rPr>
          <w:rFonts w:ascii="Times New Roman" w:hAnsi="Times New Roman" w:cs="Times New Roman"/>
          <w:sz w:val="28"/>
          <w:szCs w:val="28"/>
          <w:lang w:val="uk-UA"/>
        </w:rPr>
        <w:t xml:space="preserve">ВИСНОВОК: </w:t>
      </w:r>
      <w:r w:rsidR="00243197" w:rsidRPr="00243197">
        <w:rPr>
          <w:rFonts w:ascii="Times New Roman" w:hAnsi="Times New Roman" w:cs="Times New Roman"/>
          <w:sz w:val="28"/>
          <w:szCs w:val="28"/>
          <w:lang w:val="uk-UA"/>
        </w:rPr>
        <w:t xml:space="preserve">Звернутися на </w:t>
      </w:r>
      <w:proofErr w:type="spellStart"/>
      <w:r w:rsidR="00243197" w:rsidRPr="00243197">
        <w:rPr>
          <w:rFonts w:ascii="Times New Roman" w:hAnsi="Times New Roman" w:cs="Times New Roman"/>
          <w:sz w:val="28"/>
          <w:szCs w:val="28"/>
          <w:lang w:val="uk-UA"/>
        </w:rPr>
        <w:t>им’я</w:t>
      </w:r>
      <w:proofErr w:type="spellEnd"/>
      <w:r w:rsidR="00243197" w:rsidRPr="00243197">
        <w:rPr>
          <w:rFonts w:ascii="Times New Roman" w:hAnsi="Times New Roman" w:cs="Times New Roman"/>
          <w:sz w:val="28"/>
          <w:szCs w:val="28"/>
          <w:lang w:val="uk-UA"/>
        </w:rPr>
        <w:t xml:space="preserve"> директора Департаменту праці та соціальної політики Одеської міської ради та на адресу постійної комісії Одеської міської ради з питань соціальної політики та праці з пропозицією розробки та внесення на розгляд сесії Одеської міської ради проекту рішення про внесення змін до </w:t>
      </w:r>
      <w:r w:rsidR="00243197" w:rsidRPr="00E30DC4">
        <w:rPr>
          <w:rFonts w:ascii="Times New Roman" w:hAnsi="Times New Roman" w:cs="Times New Roman"/>
          <w:sz w:val="28"/>
          <w:szCs w:val="28"/>
          <w:lang w:val="uk-UA"/>
        </w:rPr>
        <w:t>Положення про порядок надання адресної допомоги вразливим верстам населення міста Одеси та особам, які опинилися у складних життєвих обставинах</w:t>
      </w:r>
      <w:r w:rsidR="00243197" w:rsidRPr="00243197">
        <w:rPr>
          <w:rFonts w:ascii="Times New Roman" w:hAnsi="Times New Roman" w:cs="Times New Roman"/>
          <w:sz w:val="28"/>
          <w:szCs w:val="28"/>
          <w:lang w:val="uk-UA"/>
        </w:rPr>
        <w:t xml:space="preserve"> (у частині збільшення граничного обсягу адресної матеріальної допомоги до 14,0 </w:t>
      </w:r>
      <w:proofErr w:type="spellStart"/>
      <w:r w:rsidR="00243197" w:rsidRPr="00243197">
        <w:rPr>
          <w:rFonts w:ascii="Times New Roman" w:hAnsi="Times New Roman" w:cs="Times New Roman"/>
          <w:sz w:val="28"/>
          <w:szCs w:val="28"/>
          <w:lang w:val="uk-UA"/>
        </w:rPr>
        <w:t>тис.гривень</w:t>
      </w:r>
      <w:proofErr w:type="spellEnd"/>
      <w:r w:rsidR="00243197" w:rsidRPr="00243197">
        <w:rPr>
          <w:rFonts w:ascii="Times New Roman" w:hAnsi="Times New Roman" w:cs="Times New Roman"/>
          <w:sz w:val="28"/>
          <w:szCs w:val="28"/>
          <w:lang w:val="uk-UA"/>
        </w:rPr>
        <w:t xml:space="preserve"> для громадян (заявників), які фактично проживають за місцем реєстрації свого проживання (перебування) та опинились у складній життєвій ситуації внаслідок виникнення заборгованості з оплати житлово-комунальних послуг</w:t>
      </w:r>
      <w:r w:rsidR="00243197">
        <w:rPr>
          <w:rFonts w:ascii="Times New Roman" w:hAnsi="Times New Roman" w:cs="Times New Roman"/>
          <w:sz w:val="28"/>
          <w:szCs w:val="28"/>
          <w:lang w:val="uk-UA"/>
        </w:rPr>
        <w:t>.</w:t>
      </w:r>
      <w:r w:rsidR="00243197" w:rsidRPr="00243197">
        <w:rPr>
          <w:rFonts w:ascii="Times New Roman" w:hAnsi="Times New Roman" w:cs="Times New Roman"/>
          <w:sz w:val="28"/>
          <w:szCs w:val="28"/>
          <w:lang w:val="uk-UA"/>
        </w:rPr>
        <w:t xml:space="preserve"> </w:t>
      </w:r>
    </w:p>
    <w:p w:rsidR="00155CA4" w:rsidRPr="00243197" w:rsidRDefault="00155CA4" w:rsidP="00153B6B">
      <w:pPr>
        <w:ind w:firstLine="567"/>
        <w:jc w:val="both"/>
        <w:rPr>
          <w:sz w:val="28"/>
          <w:szCs w:val="28"/>
          <w:lang w:val="uk-UA"/>
        </w:rPr>
      </w:pPr>
    </w:p>
    <w:p w:rsidR="00155CA4" w:rsidRDefault="00155CA4" w:rsidP="00153B6B">
      <w:pPr>
        <w:ind w:firstLine="567"/>
        <w:jc w:val="both"/>
        <w:rPr>
          <w:sz w:val="28"/>
          <w:szCs w:val="28"/>
          <w:lang w:val="uk-UA"/>
        </w:rPr>
      </w:pPr>
      <w:r>
        <w:rPr>
          <w:sz w:val="28"/>
          <w:szCs w:val="28"/>
          <w:lang w:val="uk-UA"/>
        </w:rPr>
        <w:t xml:space="preserve"> </w:t>
      </w:r>
    </w:p>
    <w:p w:rsidR="00243197" w:rsidRDefault="00243197" w:rsidP="00153B6B">
      <w:pPr>
        <w:ind w:firstLine="567"/>
        <w:jc w:val="both"/>
        <w:rPr>
          <w:rFonts w:ascii="Times New Roman" w:hAnsi="Times New Roman" w:cs="Times New Roman"/>
          <w:sz w:val="28"/>
          <w:szCs w:val="28"/>
          <w:lang w:val="uk-UA"/>
        </w:rPr>
      </w:pPr>
    </w:p>
    <w:p w:rsidR="00155CA4" w:rsidRDefault="00155CA4" w:rsidP="00153B6B">
      <w:pPr>
        <w:ind w:firstLine="567"/>
        <w:jc w:val="both"/>
        <w:rPr>
          <w:rFonts w:ascii="Times New Roman" w:hAnsi="Times New Roman" w:cs="Times New Roman"/>
          <w:sz w:val="28"/>
          <w:szCs w:val="28"/>
          <w:lang w:val="uk-UA"/>
        </w:rPr>
      </w:pPr>
    </w:p>
    <w:p w:rsidR="00153B6B" w:rsidRDefault="00A657F4" w:rsidP="00153B6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53B6B" w:rsidRPr="004057E8">
        <w:rPr>
          <w:rFonts w:ascii="Times New Roman" w:hAnsi="Times New Roman" w:cs="Times New Roman"/>
          <w:sz w:val="28"/>
          <w:szCs w:val="28"/>
          <w:lang w:val="uk-UA"/>
        </w:rPr>
        <w:t>олов</w:t>
      </w:r>
      <w:r>
        <w:rPr>
          <w:rFonts w:ascii="Times New Roman" w:hAnsi="Times New Roman" w:cs="Times New Roman"/>
          <w:sz w:val="28"/>
          <w:szCs w:val="28"/>
          <w:lang w:val="uk-UA"/>
        </w:rPr>
        <w:t>а</w:t>
      </w:r>
      <w:r w:rsidR="00153B6B" w:rsidRPr="004057E8">
        <w:rPr>
          <w:rFonts w:ascii="Times New Roman" w:hAnsi="Times New Roman" w:cs="Times New Roman"/>
          <w:sz w:val="28"/>
          <w:szCs w:val="28"/>
          <w:lang w:val="uk-UA"/>
        </w:rPr>
        <w:t xml:space="preserve"> комісії</w:t>
      </w:r>
      <w:r w:rsidR="00153B6B" w:rsidRPr="004057E8">
        <w:rPr>
          <w:rFonts w:ascii="Times New Roman" w:hAnsi="Times New Roman" w:cs="Times New Roman"/>
          <w:sz w:val="28"/>
          <w:szCs w:val="28"/>
          <w:lang w:val="uk-UA"/>
        </w:rPr>
        <w:tab/>
      </w:r>
      <w:r w:rsidR="00153B6B" w:rsidRPr="004057E8">
        <w:rPr>
          <w:rFonts w:ascii="Times New Roman" w:hAnsi="Times New Roman" w:cs="Times New Roman"/>
          <w:sz w:val="28"/>
          <w:szCs w:val="28"/>
          <w:lang w:val="uk-UA"/>
        </w:rPr>
        <w:tab/>
      </w:r>
      <w:r w:rsidR="00153B6B" w:rsidRPr="004057E8">
        <w:rPr>
          <w:rFonts w:ascii="Times New Roman" w:hAnsi="Times New Roman" w:cs="Times New Roman"/>
          <w:sz w:val="28"/>
          <w:szCs w:val="28"/>
          <w:lang w:val="uk-UA"/>
        </w:rPr>
        <w:tab/>
      </w:r>
      <w:r w:rsidR="00153B6B" w:rsidRPr="004057E8">
        <w:rPr>
          <w:rFonts w:ascii="Times New Roman" w:hAnsi="Times New Roman" w:cs="Times New Roman"/>
          <w:sz w:val="28"/>
          <w:szCs w:val="28"/>
          <w:lang w:val="uk-UA"/>
        </w:rPr>
        <w:tab/>
      </w:r>
      <w:r w:rsidR="00153B6B" w:rsidRPr="004057E8">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8E6FCD" w:rsidRDefault="008E6FCD" w:rsidP="00153B6B">
      <w:pPr>
        <w:ind w:firstLine="567"/>
        <w:jc w:val="both"/>
        <w:rPr>
          <w:rFonts w:ascii="Times New Roman" w:hAnsi="Times New Roman" w:cs="Times New Roman"/>
          <w:sz w:val="28"/>
          <w:szCs w:val="28"/>
          <w:lang w:val="uk-UA"/>
        </w:rPr>
      </w:pPr>
    </w:p>
    <w:p w:rsidR="00243197" w:rsidRPr="004057E8" w:rsidRDefault="00243197" w:rsidP="00153B6B">
      <w:pPr>
        <w:ind w:firstLine="567"/>
        <w:jc w:val="both"/>
        <w:rPr>
          <w:rFonts w:ascii="Times New Roman" w:hAnsi="Times New Roman" w:cs="Times New Roman"/>
          <w:sz w:val="28"/>
          <w:szCs w:val="28"/>
          <w:lang w:val="uk-UA"/>
        </w:rPr>
      </w:pPr>
    </w:p>
    <w:p w:rsidR="00153B6B" w:rsidRDefault="00153B6B" w:rsidP="00153B6B">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bookmarkStart w:id="0" w:name="_GoBack"/>
      <w:bookmarkEnd w:id="0"/>
    </w:p>
    <w:sectPr w:rsidR="0015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63B"/>
    <w:multiLevelType w:val="hybridMultilevel"/>
    <w:tmpl w:val="8092F41C"/>
    <w:lvl w:ilvl="0" w:tplc="E1D436EC">
      <w:start w:val="1"/>
      <w:numFmt w:val="bullet"/>
      <w:lvlText w:val="-"/>
      <w:lvlJc w:val="left"/>
      <w:pPr>
        <w:ind w:left="502" w:hanging="360"/>
      </w:pPr>
      <w:rPr>
        <w:rFonts w:ascii="Times New Roman" w:eastAsia="Noto Sans CJK SC Regular"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0704A97"/>
    <w:multiLevelType w:val="hybridMultilevel"/>
    <w:tmpl w:val="A04E4686"/>
    <w:lvl w:ilvl="0" w:tplc="5D12F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49A171B"/>
    <w:multiLevelType w:val="hybridMultilevel"/>
    <w:tmpl w:val="2E0C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27D24"/>
    <w:multiLevelType w:val="hybridMultilevel"/>
    <w:tmpl w:val="23EC5CC0"/>
    <w:lvl w:ilvl="0" w:tplc="4AA85EE0">
      <w:start w:val="1"/>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80734"/>
    <w:multiLevelType w:val="hybridMultilevel"/>
    <w:tmpl w:val="27EAB10A"/>
    <w:lvl w:ilvl="0" w:tplc="499AF580">
      <w:start w:val="1"/>
      <w:numFmt w:val="decimal"/>
      <w:lvlText w:val="%1)"/>
      <w:lvlJc w:val="left"/>
      <w:pPr>
        <w:ind w:left="927" w:hanging="360"/>
      </w:pPr>
      <w:rPr>
        <w:rFonts w:ascii="Times New Roman" w:eastAsia="Calibri" w:hAnsi="Times New Roman" w:cs="Times New Roman"/>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52A420CE"/>
    <w:multiLevelType w:val="hybridMultilevel"/>
    <w:tmpl w:val="05C6BE38"/>
    <w:lvl w:ilvl="0" w:tplc="E0301AAE">
      <w:start w:val="286"/>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6B"/>
    <w:rsid w:val="00000752"/>
    <w:rsid w:val="000D2A1B"/>
    <w:rsid w:val="00153B6B"/>
    <w:rsid w:val="00155CA4"/>
    <w:rsid w:val="00174934"/>
    <w:rsid w:val="00243197"/>
    <w:rsid w:val="002B584E"/>
    <w:rsid w:val="003A107B"/>
    <w:rsid w:val="00422E89"/>
    <w:rsid w:val="00430654"/>
    <w:rsid w:val="00470E6B"/>
    <w:rsid w:val="004B0661"/>
    <w:rsid w:val="005A6767"/>
    <w:rsid w:val="00742803"/>
    <w:rsid w:val="007D630F"/>
    <w:rsid w:val="008B545A"/>
    <w:rsid w:val="008E6FCD"/>
    <w:rsid w:val="00A657F4"/>
    <w:rsid w:val="00BB1BA4"/>
    <w:rsid w:val="00BF1508"/>
    <w:rsid w:val="00C97335"/>
    <w:rsid w:val="00E30DC4"/>
    <w:rsid w:val="00E7412C"/>
    <w:rsid w:val="00EA040D"/>
    <w:rsid w:val="00FD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31B14-F477-4E32-ABA8-6833D78D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3B6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153B6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53B6B"/>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153B6B"/>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53B6B"/>
    <w:pPr>
      <w:spacing w:after="0" w:line="240" w:lineRule="auto"/>
    </w:pPr>
    <w:rPr>
      <w:lang w:val="uk-UA"/>
    </w:rPr>
  </w:style>
  <w:style w:type="character" w:customStyle="1" w:styleId="a5">
    <w:name w:val="Без інтервалів Знак"/>
    <w:link w:val="a4"/>
    <w:locked/>
    <w:rsid w:val="00153B6B"/>
    <w:rPr>
      <w:lang w:val="uk-UA"/>
    </w:rPr>
  </w:style>
  <w:style w:type="character" w:customStyle="1" w:styleId="20">
    <w:name w:val="Заголовок 2 Знак"/>
    <w:basedOn w:val="a0"/>
    <w:link w:val="2"/>
    <w:uiPriority w:val="9"/>
    <w:rsid w:val="00153B6B"/>
    <w:rPr>
      <w:rFonts w:ascii="Times New Roman" w:eastAsia="Times New Roman" w:hAnsi="Times New Roman" w:cs="Times New Roman"/>
      <w:b/>
      <w:bCs/>
      <w:sz w:val="36"/>
      <w:szCs w:val="36"/>
      <w:lang w:val="uk-UA" w:eastAsia="uk-UA"/>
    </w:rPr>
  </w:style>
  <w:style w:type="paragraph" w:styleId="a6">
    <w:name w:val="List Paragraph"/>
    <w:basedOn w:val="a"/>
    <w:link w:val="a7"/>
    <w:uiPriority w:val="34"/>
    <w:qFormat/>
    <w:rsid w:val="00153B6B"/>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customStyle="1" w:styleId="a7">
    <w:name w:val="Абзац списку Знак"/>
    <w:basedOn w:val="a0"/>
    <w:link w:val="a6"/>
    <w:uiPriority w:val="34"/>
    <w:rsid w:val="00153B6B"/>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C97335"/>
    <w:rPr>
      <w:rFonts w:ascii="Tahoma" w:hAnsi="Tahoma" w:cs="Mangal"/>
      <w:sz w:val="16"/>
      <w:szCs w:val="14"/>
    </w:rPr>
  </w:style>
  <w:style w:type="character" w:customStyle="1" w:styleId="a9">
    <w:name w:val="Текст у виносці Знак"/>
    <w:basedOn w:val="a0"/>
    <w:link w:val="a8"/>
    <w:uiPriority w:val="99"/>
    <w:semiHidden/>
    <w:rsid w:val="00C97335"/>
    <w:rPr>
      <w:rFonts w:ascii="Tahoma" w:eastAsia="Noto Sans CJK SC Regular" w:hAnsi="Tahoma" w:cs="Mangal"/>
      <w:kern w:val="3"/>
      <w:sz w:val="16"/>
      <w:szCs w:val="14"/>
      <w:lang w:eastAsia="zh-CN" w:bidi="hi-IN"/>
    </w:rPr>
  </w:style>
  <w:style w:type="character" w:styleId="aa">
    <w:name w:val="Strong"/>
    <w:basedOn w:val="a0"/>
    <w:uiPriority w:val="22"/>
    <w:qFormat/>
    <w:rsid w:val="00155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6</Pages>
  <Words>8912</Words>
  <Characters>5080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18</cp:revision>
  <cp:lastPrinted>2022-01-27T09:39:00Z</cp:lastPrinted>
  <dcterms:created xsi:type="dcterms:W3CDTF">2022-01-18T12:21:00Z</dcterms:created>
  <dcterms:modified xsi:type="dcterms:W3CDTF">2022-02-11T08:58:00Z</dcterms:modified>
</cp:coreProperties>
</file>