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3A" w:rsidRPr="00647B74" w:rsidRDefault="0059403A" w:rsidP="0059403A">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17A949CE" wp14:editId="54811E47">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59403A" w:rsidRPr="00647B74" w:rsidRDefault="0059403A" w:rsidP="0059403A">
      <w:pPr>
        <w:rPr>
          <w:rFonts w:ascii="Times New Roman" w:eastAsia="Calibri" w:hAnsi="Times New Roman" w:cs="Times New Roman"/>
          <w:b/>
          <w:sz w:val="48"/>
          <w:szCs w:val="32"/>
          <w:lang w:val="uk-UA" w:eastAsia="ru-RU"/>
        </w:rPr>
      </w:pPr>
    </w:p>
    <w:p w:rsidR="0059403A" w:rsidRPr="00647B74" w:rsidRDefault="0059403A" w:rsidP="0059403A">
      <w:pPr>
        <w:ind w:right="-143"/>
        <w:rPr>
          <w:rFonts w:ascii="Times New Roman" w:eastAsia="Calibri" w:hAnsi="Times New Roman" w:cs="Times New Roman"/>
          <w:b/>
          <w:sz w:val="32"/>
          <w:szCs w:val="32"/>
          <w:lang w:val="uk-UA" w:eastAsia="ru-RU"/>
        </w:rPr>
      </w:pPr>
    </w:p>
    <w:p w:rsidR="0059403A" w:rsidRPr="00647B74" w:rsidRDefault="0059403A" w:rsidP="0059403A">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59403A" w:rsidRPr="00647B74" w:rsidRDefault="0059403A" w:rsidP="0059403A">
      <w:pPr>
        <w:ind w:right="-143"/>
        <w:rPr>
          <w:rFonts w:ascii="Times New Roman" w:eastAsia="Calibri" w:hAnsi="Times New Roman" w:cs="Times New Roman"/>
          <w:b/>
          <w:sz w:val="16"/>
          <w:szCs w:val="16"/>
          <w:lang w:val="uk-UA" w:eastAsia="ru-RU"/>
        </w:rPr>
      </w:pPr>
    </w:p>
    <w:p w:rsidR="0059403A" w:rsidRPr="00647B74" w:rsidRDefault="0059403A" w:rsidP="0059403A">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59403A" w:rsidRPr="00647B74" w:rsidRDefault="0059403A" w:rsidP="0059403A">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59403A" w:rsidRPr="00647B74" w:rsidTr="005F6ED8">
        <w:tc>
          <w:tcPr>
            <w:tcW w:w="9463" w:type="dxa"/>
            <w:tcBorders>
              <w:top w:val="nil"/>
              <w:left w:val="nil"/>
              <w:bottom w:val="thinThickMediumGap" w:sz="18" w:space="0" w:color="auto"/>
              <w:right w:val="nil"/>
            </w:tcBorders>
            <w:vAlign w:val="center"/>
          </w:tcPr>
          <w:p w:rsidR="0059403A" w:rsidRDefault="0059403A" w:rsidP="005F6ED8">
            <w:pPr>
              <w:ind w:left="-56" w:firstLine="0"/>
              <w:jc w:val="center"/>
              <w:rPr>
                <w:rFonts w:ascii="Times New Roman" w:eastAsia="Calibri" w:hAnsi="Times New Roman" w:cs="Times New Roman"/>
                <w:b/>
                <w:szCs w:val="26"/>
                <w:lang w:val="uk-UA" w:eastAsia="ru-RU"/>
              </w:rPr>
            </w:pPr>
          </w:p>
          <w:p w:rsidR="0059403A" w:rsidRPr="00647B74" w:rsidRDefault="0059403A" w:rsidP="005F6ED8">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59403A" w:rsidRPr="00647B74" w:rsidRDefault="0059403A" w:rsidP="0059403A">
      <w:pPr>
        <w:jc w:val="both"/>
        <w:rPr>
          <w:rFonts w:ascii="Times New Roman" w:eastAsia="Calibri" w:hAnsi="Times New Roman" w:cs="Times New Roman"/>
          <w:b/>
          <w:sz w:val="20"/>
          <w:szCs w:val="26"/>
          <w:lang w:val="uk-UA" w:eastAsia="ru-RU"/>
        </w:rPr>
      </w:pPr>
    </w:p>
    <w:p w:rsidR="0059403A" w:rsidRPr="00647B74" w:rsidRDefault="0059403A" w:rsidP="0059403A">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59403A" w:rsidRPr="00647B74" w:rsidRDefault="0059403A" w:rsidP="0059403A">
      <w:pPr>
        <w:ind w:left="-56"/>
        <w:jc w:val="both"/>
        <w:rPr>
          <w:rFonts w:ascii="Times New Roman" w:eastAsia="Calibri" w:hAnsi="Times New Roman" w:cs="Times New Roman"/>
          <w:sz w:val="6"/>
          <w:szCs w:val="26"/>
          <w:lang w:eastAsia="ru-RU"/>
        </w:rPr>
      </w:pPr>
    </w:p>
    <w:p w:rsidR="0059403A" w:rsidRPr="00647B74" w:rsidRDefault="0059403A" w:rsidP="0059403A">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59403A" w:rsidRPr="00647B74" w:rsidRDefault="0059403A" w:rsidP="0059403A">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59403A" w:rsidRPr="00E907B2" w:rsidRDefault="0059403A" w:rsidP="0059403A">
      <w:pPr>
        <w:ind w:firstLine="567"/>
        <w:jc w:val="center"/>
        <w:rPr>
          <w:rFonts w:ascii="Times New Roman" w:hAnsi="Times New Roman" w:cs="Times New Roman"/>
          <w:b/>
          <w:sz w:val="28"/>
          <w:szCs w:val="28"/>
        </w:rPr>
      </w:pPr>
    </w:p>
    <w:p w:rsidR="0059403A" w:rsidRPr="00E907B2" w:rsidRDefault="0059403A" w:rsidP="0059403A">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59403A" w:rsidRPr="00E907B2" w:rsidRDefault="0059403A" w:rsidP="0059403A">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59403A" w:rsidRPr="00E907B2" w:rsidRDefault="0059403A" w:rsidP="0059403A">
      <w:pPr>
        <w:ind w:firstLine="567"/>
        <w:jc w:val="center"/>
        <w:rPr>
          <w:rFonts w:ascii="Times New Roman" w:hAnsi="Times New Roman" w:cs="Times New Roman"/>
          <w:b/>
          <w:sz w:val="28"/>
          <w:szCs w:val="28"/>
          <w:lang w:val="uk-UA"/>
        </w:rPr>
      </w:pPr>
    </w:p>
    <w:p w:rsidR="0059403A" w:rsidRPr="00E907B2" w:rsidRDefault="0059403A" w:rsidP="0059403A">
      <w:pPr>
        <w:ind w:firstLine="567"/>
        <w:jc w:val="center"/>
        <w:rPr>
          <w:rFonts w:ascii="Times New Roman" w:hAnsi="Times New Roman" w:cs="Times New Roman"/>
          <w:b/>
          <w:sz w:val="28"/>
          <w:szCs w:val="28"/>
          <w:lang w:val="uk-UA"/>
        </w:rPr>
      </w:pPr>
      <w:r w:rsidRPr="00E907B2">
        <w:rPr>
          <w:rFonts w:ascii="Times New Roman" w:hAnsi="Times New Roman" w:cs="Times New Roman"/>
          <w:b/>
          <w:sz w:val="28"/>
          <w:szCs w:val="28"/>
          <w:lang w:val="uk-UA"/>
        </w:rPr>
        <w:t>2</w:t>
      </w:r>
      <w:r w:rsidR="00027653">
        <w:rPr>
          <w:rFonts w:ascii="Times New Roman" w:hAnsi="Times New Roman" w:cs="Times New Roman"/>
          <w:b/>
          <w:sz w:val="28"/>
          <w:szCs w:val="28"/>
          <w:lang w:val="uk-UA"/>
        </w:rPr>
        <w:t>9</w:t>
      </w:r>
      <w:r w:rsidRPr="00E907B2">
        <w:rPr>
          <w:rFonts w:ascii="Times New Roman" w:hAnsi="Times New Roman" w:cs="Times New Roman"/>
          <w:b/>
          <w:sz w:val="28"/>
          <w:szCs w:val="28"/>
          <w:lang w:val="uk-UA"/>
        </w:rPr>
        <w:t>.0</w:t>
      </w:r>
      <w:r w:rsidR="00027653">
        <w:rPr>
          <w:rFonts w:ascii="Times New Roman" w:hAnsi="Times New Roman" w:cs="Times New Roman"/>
          <w:b/>
          <w:sz w:val="28"/>
          <w:szCs w:val="28"/>
          <w:lang w:val="uk-UA"/>
        </w:rPr>
        <w:t>3</w:t>
      </w:r>
      <w:r w:rsidRPr="00E907B2">
        <w:rPr>
          <w:rFonts w:ascii="Times New Roman" w:hAnsi="Times New Roman" w:cs="Times New Roman"/>
          <w:b/>
          <w:sz w:val="28"/>
          <w:szCs w:val="28"/>
          <w:lang w:val="uk-UA"/>
        </w:rPr>
        <w:t>.2023 року      1</w:t>
      </w:r>
      <w:r w:rsidR="003B002B">
        <w:rPr>
          <w:rFonts w:ascii="Times New Roman" w:hAnsi="Times New Roman" w:cs="Times New Roman"/>
          <w:b/>
          <w:sz w:val="28"/>
          <w:szCs w:val="28"/>
          <w:lang w:val="uk-UA"/>
        </w:rPr>
        <w:t>3</w:t>
      </w:r>
      <w:r w:rsidRPr="00E907B2">
        <w:rPr>
          <w:rFonts w:ascii="Times New Roman" w:hAnsi="Times New Roman" w:cs="Times New Roman"/>
          <w:b/>
          <w:sz w:val="28"/>
          <w:szCs w:val="28"/>
          <w:lang w:val="uk-UA"/>
        </w:rPr>
        <w:t>-</w:t>
      </w:r>
      <w:r w:rsidR="003B002B">
        <w:rPr>
          <w:rFonts w:ascii="Times New Roman" w:hAnsi="Times New Roman" w:cs="Times New Roman"/>
          <w:b/>
          <w:sz w:val="28"/>
          <w:szCs w:val="28"/>
          <w:lang w:val="uk-UA"/>
        </w:rPr>
        <w:t>0</w:t>
      </w:r>
      <w:r w:rsidRPr="00E907B2">
        <w:rPr>
          <w:rFonts w:ascii="Times New Roman" w:hAnsi="Times New Roman" w:cs="Times New Roman"/>
          <w:b/>
          <w:sz w:val="28"/>
          <w:szCs w:val="28"/>
          <w:lang w:val="uk-UA"/>
        </w:rPr>
        <w:t xml:space="preserve">0       Мала зала  </w:t>
      </w:r>
    </w:p>
    <w:p w:rsidR="007850CD" w:rsidRPr="007850CD" w:rsidRDefault="007850CD" w:rsidP="0059403A">
      <w:pPr>
        <w:ind w:firstLine="567"/>
        <w:jc w:val="both"/>
        <w:rPr>
          <w:rFonts w:ascii="Times New Roman" w:hAnsi="Times New Roman" w:cs="Times New Roman"/>
          <w:b/>
          <w:sz w:val="28"/>
          <w:szCs w:val="28"/>
          <w:u w:val="single"/>
        </w:rPr>
      </w:pPr>
    </w:p>
    <w:p w:rsidR="0059403A" w:rsidRPr="00E907B2" w:rsidRDefault="0059403A" w:rsidP="0059403A">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2512F6" w:rsidRPr="009E192C" w:rsidRDefault="002512F6" w:rsidP="002512F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9E192C">
        <w:rPr>
          <w:rFonts w:ascii="Times New Roman" w:eastAsia="Times New Roman" w:hAnsi="Times New Roman" w:cs="Times New Roman"/>
          <w:color w:val="000000"/>
          <w:sz w:val="28"/>
          <w:szCs w:val="28"/>
          <w:lang w:val="uk-UA" w:eastAsia="ru-RU"/>
        </w:rPr>
        <w:t xml:space="preserve">Потапський Олексій Юрійович </w:t>
      </w:r>
    </w:p>
    <w:p w:rsidR="0059403A" w:rsidRPr="00C97335" w:rsidRDefault="0059403A" w:rsidP="0059403A">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C97335">
        <w:rPr>
          <w:rFonts w:ascii="Times New Roman" w:eastAsia="Times New Roman" w:hAnsi="Times New Roman" w:cs="Times New Roman"/>
          <w:color w:val="000000"/>
          <w:sz w:val="28"/>
          <w:szCs w:val="28"/>
          <w:lang w:val="uk-UA" w:eastAsia="ru-RU"/>
        </w:rPr>
        <w:t>Звягін</w:t>
      </w:r>
      <w:proofErr w:type="spellEnd"/>
      <w:r w:rsidRPr="00C97335">
        <w:rPr>
          <w:rFonts w:ascii="Times New Roman" w:eastAsia="Times New Roman" w:hAnsi="Times New Roman" w:cs="Times New Roman"/>
          <w:color w:val="000000"/>
          <w:sz w:val="28"/>
          <w:szCs w:val="28"/>
          <w:lang w:val="uk-UA" w:eastAsia="ru-RU"/>
        </w:rPr>
        <w:t xml:space="preserve"> Олег Сергійович</w:t>
      </w:r>
    </w:p>
    <w:p w:rsidR="0059403A" w:rsidRPr="002512F6" w:rsidRDefault="0059403A" w:rsidP="0059403A">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9E192C">
        <w:rPr>
          <w:rFonts w:ascii="Times New Roman" w:eastAsia="Times New Roman" w:hAnsi="Times New Roman" w:cs="Times New Roman"/>
          <w:color w:val="000000"/>
          <w:sz w:val="28"/>
          <w:szCs w:val="28"/>
          <w:lang w:val="uk-UA" w:eastAsia="ru-RU"/>
        </w:rPr>
        <w:t>Макогонюк</w:t>
      </w:r>
      <w:proofErr w:type="spellEnd"/>
      <w:r w:rsidRPr="009E192C">
        <w:rPr>
          <w:rFonts w:ascii="Times New Roman" w:eastAsia="Times New Roman" w:hAnsi="Times New Roman" w:cs="Times New Roman"/>
          <w:color w:val="000000"/>
          <w:sz w:val="28"/>
          <w:szCs w:val="28"/>
          <w:lang w:val="uk-UA" w:eastAsia="ru-RU"/>
        </w:rPr>
        <w:t xml:space="preserve"> Ольга Олександрівна  </w:t>
      </w:r>
    </w:p>
    <w:p w:rsidR="002512F6" w:rsidRDefault="002512F6" w:rsidP="0059403A">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Мороховський</w:t>
      </w:r>
      <w:proofErr w:type="spellEnd"/>
      <w:r>
        <w:rPr>
          <w:rFonts w:ascii="Times New Roman" w:eastAsia="Times New Roman" w:hAnsi="Times New Roman" w:cs="Times New Roman"/>
          <w:color w:val="000000"/>
          <w:sz w:val="28"/>
          <w:szCs w:val="28"/>
          <w:lang w:val="uk-UA" w:eastAsia="ru-RU"/>
        </w:rPr>
        <w:t xml:space="preserve"> Вадим Вікторович </w:t>
      </w:r>
    </w:p>
    <w:p w:rsidR="002512F6" w:rsidRPr="009E192C" w:rsidRDefault="002512F6" w:rsidP="0059403A">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Танцюра Дмитро Миколайович </w:t>
      </w:r>
    </w:p>
    <w:p w:rsidR="0059403A" w:rsidRPr="009E192C" w:rsidRDefault="0059403A" w:rsidP="0059403A">
      <w:pPr>
        <w:jc w:val="both"/>
        <w:rPr>
          <w:rFonts w:ascii="Times New Roman" w:eastAsia="Times New Roman" w:hAnsi="Times New Roman" w:cs="Times New Roman"/>
          <w:b/>
          <w:color w:val="000000"/>
          <w:sz w:val="28"/>
          <w:szCs w:val="28"/>
          <w:u w:val="single"/>
          <w:lang w:val="uk-UA" w:eastAsia="ru-RU"/>
        </w:rPr>
      </w:pPr>
    </w:p>
    <w:p w:rsidR="0059403A" w:rsidRPr="009E192C" w:rsidRDefault="0059403A" w:rsidP="0059403A">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59403A" w:rsidRPr="00F40FB4" w:rsidRDefault="0059403A" w:rsidP="0059403A">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59403A" w:rsidRPr="00F40FB4" w:rsidTr="005F6ED8">
        <w:tc>
          <w:tcPr>
            <w:tcW w:w="3227" w:type="dxa"/>
          </w:tcPr>
          <w:p w:rsidR="0059403A" w:rsidRPr="00F40FB4" w:rsidRDefault="0059403A" w:rsidP="005F6ED8">
            <w:pPr>
              <w:ind w:right="27"/>
              <w:jc w:val="both"/>
              <w:rPr>
                <w:rFonts w:ascii="Times New Roman" w:hAnsi="Times New Roman" w:cs="Times New Roman"/>
                <w:sz w:val="28"/>
                <w:szCs w:val="28"/>
                <w:lang w:val="uk-UA"/>
              </w:rPr>
            </w:pPr>
            <w:proofErr w:type="spellStart"/>
            <w:r w:rsidRPr="00F40FB4">
              <w:rPr>
                <w:rFonts w:ascii="Times New Roman" w:hAnsi="Times New Roman" w:cs="Times New Roman"/>
                <w:sz w:val="28"/>
                <w:szCs w:val="28"/>
                <w:lang w:val="uk-UA"/>
              </w:rPr>
              <w:t>Бедрега</w:t>
            </w:r>
            <w:proofErr w:type="spellEnd"/>
          </w:p>
          <w:p w:rsidR="0059403A" w:rsidRPr="00F40FB4" w:rsidRDefault="0059403A" w:rsidP="005F6ED8">
            <w:pPr>
              <w:ind w:right="27"/>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xml:space="preserve">Світлана Миколаївна   </w:t>
            </w:r>
          </w:p>
        </w:tc>
        <w:tc>
          <w:tcPr>
            <w:tcW w:w="6343" w:type="dxa"/>
          </w:tcPr>
          <w:p w:rsidR="0059403A" w:rsidRPr="00F40FB4" w:rsidRDefault="0059403A" w:rsidP="005F6ED8">
            <w:pPr>
              <w:ind w:left="33" w:right="27" w:firstLine="284"/>
              <w:jc w:val="both"/>
              <w:rPr>
                <w:rFonts w:ascii="Times New Roman" w:hAnsi="Times New Roman" w:cs="Times New Roman"/>
                <w:sz w:val="28"/>
                <w:szCs w:val="28"/>
                <w:lang w:val="uk-UA"/>
              </w:rPr>
            </w:pPr>
          </w:p>
          <w:p w:rsidR="0059403A" w:rsidRPr="00F40FB4" w:rsidRDefault="0059403A" w:rsidP="005F6ED8">
            <w:pPr>
              <w:ind w:left="33" w:right="27" w:firstLine="284"/>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59403A" w:rsidRPr="00F40FB4" w:rsidTr="005F6ED8">
        <w:tc>
          <w:tcPr>
            <w:tcW w:w="3227" w:type="dxa"/>
            <w:tcBorders>
              <w:top w:val="single" w:sz="4" w:space="0" w:color="auto"/>
              <w:left w:val="single" w:sz="4" w:space="0" w:color="auto"/>
              <w:bottom w:val="single" w:sz="4" w:space="0" w:color="auto"/>
              <w:right w:val="single" w:sz="4" w:space="0" w:color="auto"/>
            </w:tcBorders>
          </w:tcPr>
          <w:p w:rsidR="003B002B" w:rsidRPr="003A6F01" w:rsidRDefault="003B002B" w:rsidP="003B002B">
            <w:pPr>
              <w:ind w:right="27"/>
              <w:jc w:val="both"/>
              <w:rPr>
                <w:rFonts w:ascii="Times New Roman" w:hAnsi="Times New Roman" w:cs="Times New Roman"/>
                <w:sz w:val="28"/>
                <w:szCs w:val="28"/>
                <w:lang w:val="uk-UA"/>
              </w:rPr>
            </w:pPr>
            <w:proofErr w:type="spellStart"/>
            <w:r w:rsidRPr="003A6F01">
              <w:rPr>
                <w:rFonts w:ascii="Times New Roman" w:hAnsi="Times New Roman" w:cs="Times New Roman"/>
                <w:sz w:val="28"/>
                <w:szCs w:val="28"/>
                <w:lang w:val="uk-UA"/>
              </w:rPr>
              <w:t>Обухов</w:t>
            </w:r>
            <w:proofErr w:type="spellEnd"/>
          </w:p>
          <w:p w:rsidR="0059403A" w:rsidRPr="00F40FB4" w:rsidRDefault="003B002B" w:rsidP="003B002B">
            <w:pPr>
              <w:ind w:right="27"/>
              <w:jc w:val="both"/>
              <w:rPr>
                <w:rFonts w:ascii="Times New Roman" w:hAnsi="Times New Roman" w:cs="Times New Roman"/>
                <w:sz w:val="28"/>
                <w:szCs w:val="28"/>
                <w:lang w:val="uk-UA"/>
              </w:rPr>
            </w:pPr>
            <w:r w:rsidRPr="003A6F01">
              <w:rPr>
                <w:rFonts w:ascii="Times New Roman" w:hAnsi="Times New Roman" w:cs="Times New Roman"/>
                <w:sz w:val="28"/>
                <w:szCs w:val="28"/>
                <w:lang w:val="uk-UA"/>
              </w:rPr>
              <w:t>Петро Геннадійович</w:t>
            </w:r>
          </w:p>
        </w:tc>
        <w:tc>
          <w:tcPr>
            <w:tcW w:w="6343" w:type="dxa"/>
            <w:tcBorders>
              <w:top w:val="single" w:sz="4" w:space="0" w:color="auto"/>
              <w:left w:val="single" w:sz="4" w:space="0" w:color="auto"/>
              <w:bottom w:val="single" w:sz="4" w:space="0" w:color="auto"/>
              <w:right w:val="single" w:sz="4" w:space="0" w:color="auto"/>
            </w:tcBorders>
          </w:tcPr>
          <w:p w:rsidR="003B002B" w:rsidRPr="00530BE3" w:rsidRDefault="003B002B" w:rsidP="005F6ED8">
            <w:pPr>
              <w:ind w:left="317" w:right="27"/>
              <w:jc w:val="both"/>
              <w:rPr>
                <w:rFonts w:ascii="Times New Roman" w:hAnsi="Times New Roman" w:cs="Times New Roman"/>
                <w:sz w:val="28"/>
                <w:szCs w:val="28"/>
              </w:rPr>
            </w:pPr>
          </w:p>
          <w:p w:rsidR="0059403A" w:rsidRPr="00F40FB4" w:rsidRDefault="003B002B" w:rsidP="003B002B">
            <w:pPr>
              <w:ind w:left="317" w:right="27"/>
              <w:jc w:val="both"/>
              <w:rPr>
                <w:rFonts w:ascii="Times New Roman" w:hAnsi="Times New Roman" w:cs="Times New Roman"/>
                <w:sz w:val="28"/>
                <w:szCs w:val="28"/>
                <w:lang w:val="uk-UA"/>
              </w:rPr>
            </w:pPr>
            <w:r w:rsidRPr="00C953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депутат Одеської міської ради, </w:t>
            </w:r>
            <w:r w:rsidRPr="00C9538E">
              <w:rPr>
                <w:rFonts w:ascii="Times New Roman" w:hAnsi="Times New Roman" w:cs="Times New Roman"/>
                <w:sz w:val="28"/>
                <w:szCs w:val="28"/>
                <w:lang w:val="uk-UA"/>
              </w:rPr>
              <w:t>голова постійної комісії з питань транспорту та дорожнього господарства</w:t>
            </w:r>
            <w:r>
              <w:rPr>
                <w:rFonts w:ascii="Times New Roman" w:hAnsi="Times New Roman" w:cs="Times New Roman"/>
                <w:sz w:val="28"/>
                <w:szCs w:val="28"/>
                <w:lang w:val="uk-UA"/>
              </w:rPr>
              <w:t>.</w:t>
            </w:r>
            <w:r w:rsidRPr="00C9538E">
              <w:rPr>
                <w:rFonts w:ascii="Times New Roman" w:hAnsi="Times New Roman" w:cs="Times New Roman"/>
                <w:sz w:val="28"/>
                <w:szCs w:val="28"/>
                <w:lang w:val="uk-UA"/>
              </w:rPr>
              <w:t xml:space="preserve">   </w:t>
            </w:r>
          </w:p>
        </w:tc>
      </w:tr>
    </w:tbl>
    <w:p w:rsidR="003B002B" w:rsidRPr="003B002B" w:rsidRDefault="003B002B" w:rsidP="002512F6">
      <w:pPr>
        <w:tabs>
          <w:tab w:val="left" w:pos="-5940"/>
        </w:tabs>
        <w:ind w:firstLine="567"/>
        <w:jc w:val="both"/>
        <w:rPr>
          <w:rFonts w:ascii="Times New Roman" w:hAnsi="Times New Roman" w:cs="Times New Roman"/>
          <w:sz w:val="28"/>
          <w:szCs w:val="28"/>
        </w:rPr>
      </w:pPr>
    </w:p>
    <w:p w:rsidR="002143D3" w:rsidRPr="00530BE3" w:rsidRDefault="001D2D41" w:rsidP="002512F6">
      <w:pPr>
        <w:tabs>
          <w:tab w:val="left" w:pos="-5940"/>
        </w:tabs>
        <w:ind w:firstLine="567"/>
        <w:jc w:val="both"/>
        <w:rPr>
          <w:rFonts w:ascii="Times New Roman" w:hAnsi="Times New Roman" w:cs="Times New Roman"/>
          <w:sz w:val="28"/>
          <w:szCs w:val="28"/>
        </w:rPr>
      </w:pPr>
      <w:r w:rsidRPr="002143D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2143D3">
        <w:rPr>
          <w:rFonts w:ascii="Times New Roman" w:hAnsi="Times New Roman" w:cs="Times New Roman"/>
          <w:sz w:val="28"/>
          <w:szCs w:val="28"/>
          <w:lang w:val="uk-UA"/>
        </w:rPr>
        <w:t>бюджету Одеської міської територіальної громади</w:t>
      </w:r>
      <w:r w:rsidRPr="002143D3">
        <w:rPr>
          <w:rFonts w:ascii="Times New Roman" w:hAnsi="Times New Roman" w:cs="Times New Roman"/>
          <w:color w:val="000000" w:themeColor="text1"/>
          <w:sz w:val="28"/>
          <w:szCs w:val="28"/>
          <w:lang w:val="uk-UA"/>
        </w:rPr>
        <w:t xml:space="preserve"> на 2023 рік за листом Департаменту фінансів </w:t>
      </w:r>
      <w:r w:rsidR="002143D3" w:rsidRPr="00530BE3">
        <w:rPr>
          <w:rFonts w:ascii="Times New Roman" w:hAnsi="Times New Roman" w:cs="Times New Roman"/>
          <w:sz w:val="28"/>
          <w:szCs w:val="28"/>
        </w:rPr>
        <w:t xml:space="preserve">№ 05-13-115/295 </w:t>
      </w:r>
      <w:proofErr w:type="spellStart"/>
      <w:r w:rsidR="002143D3" w:rsidRPr="002143D3">
        <w:rPr>
          <w:rFonts w:ascii="Times New Roman" w:hAnsi="Times New Roman" w:cs="Times New Roman"/>
          <w:sz w:val="28"/>
          <w:szCs w:val="28"/>
        </w:rPr>
        <w:t>від</w:t>
      </w:r>
      <w:proofErr w:type="spellEnd"/>
      <w:r w:rsidR="002143D3" w:rsidRPr="00530BE3">
        <w:rPr>
          <w:rFonts w:ascii="Times New Roman" w:hAnsi="Times New Roman" w:cs="Times New Roman"/>
          <w:sz w:val="28"/>
          <w:szCs w:val="28"/>
        </w:rPr>
        <w:t xml:space="preserve"> 15.03.2023 </w:t>
      </w:r>
      <w:r w:rsidR="002143D3" w:rsidRPr="002143D3">
        <w:rPr>
          <w:rFonts w:ascii="Times New Roman" w:hAnsi="Times New Roman" w:cs="Times New Roman"/>
          <w:sz w:val="28"/>
          <w:szCs w:val="28"/>
        </w:rPr>
        <w:t>року</w:t>
      </w:r>
      <w:r w:rsidR="002143D3" w:rsidRPr="00530BE3">
        <w:rPr>
          <w:rFonts w:ascii="Times New Roman" w:hAnsi="Times New Roman" w:cs="Times New Roman"/>
          <w:sz w:val="28"/>
          <w:szCs w:val="28"/>
        </w:rPr>
        <w:t xml:space="preserve">.  </w:t>
      </w:r>
    </w:p>
    <w:p w:rsidR="001D2D41" w:rsidRPr="002143D3" w:rsidRDefault="001D2D41" w:rsidP="002512F6">
      <w:pPr>
        <w:ind w:firstLine="567"/>
        <w:jc w:val="both"/>
        <w:rPr>
          <w:rFonts w:ascii="Times New Roman" w:hAnsi="Times New Roman" w:cs="Times New Roman"/>
          <w:color w:val="000000" w:themeColor="text1"/>
          <w:sz w:val="28"/>
          <w:szCs w:val="28"/>
          <w:lang w:val="uk-UA"/>
        </w:rPr>
      </w:pPr>
      <w:r w:rsidRPr="002143D3">
        <w:rPr>
          <w:rFonts w:ascii="Times New Roman" w:hAnsi="Times New Roman" w:cs="Times New Roman"/>
          <w:kern w:val="2"/>
          <w:sz w:val="28"/>
          <w:szCs w:val="28"/>
          <w:lang w:val="uk-UA"/>
        </w:rPr>
        <w:t xml:space="preserve"> Голосували за наступні коригування </w:t>
      </w:r>
      <w:r w:rsidRPr="002143D3">
        <w:rPr>
          <w:rFonts w:ascii="Times New Roman" w:hAnsi="Times New Roman" w:cs="Times New Roman"/>
          <w:sz w:val="28"/>
          <w:szCs w:val="28"/>
          <w:lang w:val="uk-UA"/>
        </w:rPr>
        <w:t>бюджету Одеської міської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2143D3" w:rsidRPr="002143D3" w:rsidRDefault="002143D3" w:rsidP="002512F6">
      <w:pPr>
        <w:tabs>
          <w:tab w:val="left" w:pos="-5940"/>
        </w:tabs>
        <w:ind w:firstLine="567"/>
        <w:jc w:val="both"/>
        <w:rPr>
          <w:rFonts w:ascii="Times New Roman" w:hAnsi="Times New Roman" w:cs="Times New Roman"/>
          <w:lang w:val="uk-UA"/>
        </w:rPr>
      </w:pPr>
      <w:r w:rsidRPr="002143D3">
        <w:rPr>
          <w:rFonts w:ascii="Times New Roman" w:hAnsi="Times New Roman" w:cs="Times New Roman"/>
          <w:lang w:val="uk-UA"/>
        </w:rPr>
        <w:t xml:space="preserve">На виконання статті 78 Бюджетного кодексу України Департаментом фінансів Одеської міської ради здійснено аналіз прогнозних надходжень за І квартал 2023 року та на підставі якого пропонується провести уточнення окремих джерел доходів загального </w:t>
      </w:r>
      <w:r w:rsidRPr="002143D3">
        <w:rPr>
          <w:rFonts w:ascii="Times New Roman" w:hAnsi="Times New Roman" w:cs="Times New Roman"/>
          <w:lang w:val="uk-UA"/>
        </w:rPr>
        <w:lastRenderedPageBreak/>
        <w:t>фонду бюджету Одеської міської територіальної громади (далі – ОМТГ) на 2023 рік без зміни його загального обсягу, а саме:</w:t>
      </w:r>
    </w:p>
    <w:p w:rsidR="002143D3" w:rsidRPr="002143D3" w:rsidRDefault="002143D3" w:rsidP="002512F6">
      <w:pPr>
        <w:tabs>
          <w:tab w:val="left" w:pos="-5940"/>
        </w:tabs>
        <w:ind w:firstLine="567"/>
        <w:jc w:val="both"/>
        <w:rPr>
          <w:rFonts w:ascii="Times New Roman" w:hAnsi="Times New Roman" w:cs="Times New Roman"/>
          <w:lang w:val="uk-UA"/>
        </w:rPr>
      </w:pPr>
      <w:r w:rsidRPr="002143D3">
        <w:rPr>
          <w:rFonts w:ascii="Times New Roman" w:hAnsi="Times New Roman" w:cs="Times New Roman"/>
          <w:lang w:val="uk-UA"/>
        </w:rPr>
        <w:t xml:space="preserve">- </w:t>
      </w:r>
      <w:r w:rsidRPr="002143D3">
        <w:rPr>
          <w:rFonts w:ascii="Times New Roman" w:hAnsi="Times New Roman" w:cs="Times New Roman"/>
          <w:u w:val="single"/>
          <w:lang w:val="uk-UA"/>
        </w:rPr>
        <w:t>збільшити</w:t>
      </w:r>
      <w:r w:rsidRPr="002143D3">
        <w:rPr>
          <w:rFonts w:ascii="Times New Roman" w:hAnsi="Times New Roman" w:cs="Times New Roman"/>
          <w:lang w:val="uk-UA"/>
        </w:rPr>
        <w:t xml:space="preserve"> річні планові показники по податку на прибуток підприємств та фінансових установ комунальної власності </w:t>
      </w:r>
      <w:bookmarkStart w:id="0" w:name="_Hlk129610430"/>
      <w:r w:rsidRPr="002143D3">
        <w:rPr>
          <w:rFonts w:ascii="Times New Roman" w:hAnsi="Times New Roman" w:cs="Times New Roman"/>
          <w:lang w:val="uk-UA"/>
        </w:rPr>
        <w:t>(код бюджетної класифікації 11020200)</w:t>
      </w:r>
      <w:bookmarkEnd w:id="0"/>
      <w:r w:rsidRPr="002143D3">
        <w:rPr>
          <w:rFonts w:ascii="Times New Roman" w:hAnsi="Times New Roman" w:cs="Times New Roman"/>
          <w:lang w:val="uk-UA"/>
        </w:rPr>
        <w:t xml:space="preserve"> на 3 220 000 гривень (довідково: станом на 15.03.2023 факт становить   3 260 302 гривень); грн</w:t>
      </w:r>
    </w:p>
    <w:tbl>
      <w:tblPr>
        <w:tblStyle w:val="a3"/>
        <w:tblW w:w="0" w:type="auto"/>
        <w:tblLook w:val="04A0" w:firstRow="1" w:lastRow="0" w:firstColumn="1" w:lastColumn="0" w:noHBand="0" w:noVBand="1"/>
      </w:tblPr>
      <w:tblGrid>
        <w:gridCol w:w="1903"/>
        <w:gridCol w:w="1919"/>
        <w:gridCol w:w="1919"/>
        <w:gridCol w:w="1915"/>
        <w:gridCol w:w="1915"/>
      </w:tblGrid>
      <w:tr w:rsidR="002143D3" w:rsidRPr="002143D3" w:rsidTr="00E409B1">
        <w:tc>
          <w:tcPr>
            <w:tcW w:w="192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план 2023</w:t>
            </w:r>
          </w:p>
        </w:tc>
        <w:tc>
          <w:tcPr>
            <w:tcW w:w="192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прогнозні надходження</w:t>
            </w:r>
          </w:p>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І квартал 2023</w:t>
            </w:r>
          </w:p>
        </w:tc>
        <w:tc>
          <w:tcPr>
            <w:tcW w:w="192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прогнозні надходження 2023</w:t>
            </w:r>
          </w:p>
        </w:tc>
        <w:tc>
          <w:tcPr>
            <w:tcW w:w="192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відхилення до плану</w:t>
            </w:r>
          </w:p>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(ст.3-ст.1)</w:t>
            </w:r>
          </w:p>
        </w:tc>
        <w:tc>
          <w:tcPr>
            <w:tcW w:w="192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пропозиції по уточненню</w:t>
            </w:r>
          </w:p>
        </w:tc>
      </w:tr>
      <w:tr w:rsidR="002143D3" w:rsidRPr="002143D3" w:rsidTr="00E409B1">
        <w:tc>
          <w:tcPr>
            <w:tcW w:w="192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w:t>
            </w:r>
          </w:p>
        </w:tc>
        <w:tc>
          <w:tcPr>
            <w:tcW w:w="192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2</w:t>
            </w:r>
          </w:p>
        </w:tc>
        <w:tc>
          <w:tcPr>
            <w:tcW w:w="192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3</w:t>
            </w:r>
          </w:p>
        </w:tc>
        <w:tc>
          <w:tcPr>
            <w:tcW w:w="192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4</w:t>
            </w:r>
          </w:p>
        </w:tc>
        <w:tc>
          <w:tcPr>
            <w:tcW w:w="192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5</w:t>
            </w:r>
          </w:p>
        </w:tc>
      </w:tr>
      <w:tr w:rsidR="002143D3" w:rsidRPr="002143D3" w:rsidTr="00E409B1">
        <w:tc>
          <w:tcPr>
            <w:tcW w:w="192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180 000</w:t>
            </w:r>
          </w:p>
        </w:tc>
        <w:tc>
          <w:tcPr>
            <w:tcW w:w="192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3 260 302</w:t>
            </w:r>
          </w:p>
        </w:tc>
        <w:tc>
          <w:tcPr>
            <w:tcW w:w="192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3 400 000</w:t>
            </w:r>
          </w:p>
        </w:tc>
        <w:tc>
          <w:tcPr>
            <w:tcW w:w="192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+ 3 220 000</w:t>
            </w:r>
          </w:p>
        </w:tc>
        <w:tc>
          <w:tcPr>
            <w:tcW w:w="192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+ 3 220 000</w:t>
            </w:r>
          </w:p>
        </w:tc>
      </w:tr>
    </w:tbl>
    <w:p w:rsidR="002143D3" w:rsidRPr="002143D3" w:rsidRDefault="002143D3" w:rsidP="002143D3">
      <w:pPr>
        <w:tabs>
          <w:tab w:val="left" w:pos="-5940"/>
          <w:tab w:val="left" w:pos="6465"/>
        </w:tabs>
        <w:ind w:firstLine="709"/>
        <w:jc w:val="both"/>
        <w:rPr>
          <w:rFonts w:ascii="Times New Roman" w:hAnsi="Times New Roman" w:cs="Times New Roman"/>
          <w:lang w:val="uk-UA"/>
        </w:rPr>
      </w:pPr>
      <w:r w:rsidRPr="002143D3">
        <w:rPr>
          <w:rFonts w:ascii="Times New Roman" w:hAnsi="Times New Roman" w:cs="Times New Roman"/>
          <w:lang w:val="uk-UA"/>
        </w:rPr>
        <w:tab/>
      </w:r>
    </w:p>
    <w:p w:rsidR="002143D3" w:rsidRPr="002143D3" w:rsidRDefault="002143D3" w:rsidP="002143D3">
      <w:pPr>
        <w:tabs>
          <w:tab w:val="left" w:pos="-5940"/>
          <w:tab w:val="left" w:pos="6465"/>
        </w:tabs>
        <w:jc w:val="center"/>
        <w:rPr>
          <w:rFonts w:ascii="Times New Roman" w:hAnsi="Times New Roman" w:cs="Times New Roman"/>
          <w:lang w:val="uk-UA"/>
        </w:rPr>
      </w:pPr>
      <w:r w:rsidRPr="002143D3">
        <w:rPr>
          <w:rFonts w:ascii="Times New Roman" w:hAnsi="Times New Roman" w:cs="Times New Roman"/>
          <w:lang w:val="uk-UA"/>
        </w:rPr>
        <w:t>Інформація щодо сплати податку на прибуток підприємств комунальної власності до бюджету ОМТГ</w:t>
      </w:r>
    </w:p>
    <w:p w:rsidR="002143D3" w:rsidRPr="002143D3" w:rsidRDefault="002143D3" w:rsidP="002143D3">
      <w:pPr>
        <w:tabs>
          <w:tab w:val="left" w:pos="-5940"/>
        </w:tabs>
        <w:jc w:val="center"/>
        <w:rPr>
          <w:rFonts w:ascii="Times New Roman" w:hAnsi="Times New Roman" w:cs="Times New Roman"/>
          <w:lang w:val="uk-UA"/>
        </w:rPr>
      </w:pPr>
      <w:r w:rsidRPr="002143D3">
        <w:rPr>
          <w:rFonts w:ascii="Times New Roman" w:hAnsi="Times New Roman" w:cs="Times New Roman"/>
          <w:noProof/>
          <w:lang w:val="uk-UA" w:eastAsia="uk-UA" w:bidi="ar-SA"/>
        </w:rPr>
        <w:drawing>
          <wp:inline distT="0" distB="0" distL="0" distR="0" wp14:anchorId="3B462B86" wp14:editId="0E008A60">
            <wp:extent cx="4433104" cy="3938871"/>
            <wp:effectExtent l="0" t="0" r="571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074" cy="3939733"/>
                    </a:xfrm>
                    <a:prstGeom prst="rect">
                      <a:avLst/>
                    </a:prstGeom>
                    <a:noFill/>
                    <a:ln>
                      <a:noFill/>
                    </a:ln>
                  </pic:spPr>
                </pic:pic>
              </a:graphicData>
            </a:graphic>
          </wp:inline>
        </w:drawing>
      </w:r>
    </w:p>
    <w:p w:rsidR="002143D3" w:rsidRPr="002143D3" w:rsidRDefault="002143D3" w:rsidP="002512F6">
      <w:pPr>
        <w:ind w:firstLine="567"/>
        <w:jc w:val="both"/>
        <w:rPr>
          <w:rFonts w:ascii="Times New Roman" w:hAnsi="Times New Roman" w:cs="Times New Roman"/>
          <w:lang w:val="uk-UA"/>
        </w:rPr>
      </w:pPr>
      <w:bookmarkStart w:id="1" w:name="_Hlk105491436"/>
      <w:r w:rsidRPr="002143D3">
        <w:rPr>
          <w:rFonts w:ascii="Times New Roman" w:hAnsi="Times New Roman" w:cs="Times New Roman"/>
          <w:lang w:val="uk-UA"/>
        </w:rPr>
        <w:t>- зробити перерозподіл надходжень акцизного податку з реалізації суб’єктами господарювання роздрібної торгівлі підакцизних товарів (код бюджетної класифікації 14040000) між акцизним податком з реалізації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(код бюджетної класифікації 14040100) та акцизним податком з реалізації суб’єктами господарювання роздрібної торгівлі алкоголем (код бюджетної класифікації 14040200) без зміни річних планових показників по акцизному податку за кодом бюджетної класифікації 14040000;грн.</w:t>
      </w:r>
    </w:p>
    <w:tbl>
      <w:tblPr>
        <w:tblStyle w:val="a3"/>
        <w:tblW w:w="9820" w:type="dxa"/>
        <w:tblLook w:val="04A0" w:firstRow="1" w:lastRow="0" w:firstColumn="1" w:lastColumn="0" w:noHBand="0" w:noVBand="1"/>
      </w:tblPr>
      <w:tblGrid>
        <w:gridCol w:w="1176"/>
        <w:gridCol w:w="1513"/>
        <w:gridCol w:w="1855"/>
        <w:gridCol w:w="1855"/>
        <w:gridCol w:w="1713"/>
        <w:gridCol w:w="1708"/>
      </w:tblGrid>
      <w:tr w:rsidR="002143D3" w:rsidRPr="002143D3" w:rsidTr="00E409B1">
        <w:tc>
          <w:tcPr>
            <w:tcW w:w="117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КБК</w:t>
            </w:r>
          </w:p>
        </w:tc>
        <w:tc>
          <w:tcPr>
            <w:tcW w:w="151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план 2023</w:t>
            </w:r>
          </w:p>
        </w:tc>
        <w:tc>
          <w:tcPr>
            <w:tcW w:w="185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прогнозні надходження</w:t>
            </w:r>
          </w:p>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І квартал 2023</w:t>
            </w:r>
          </w:p>
        </w:tc>
        <w:tc>
          <w:tcPr>
            <w:tcW w:w="185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прогнозні надходження 2023</w:t>
            </w:r>
          </w:p>
        </w:tc>
        <w:tc>
          <w:tcPr>
            <w:tcW w:w="171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відхилення до плану</w:t>
            </w:r>
          </w:p>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(ст.3-ст.1)</w:t>
            </w:r>
          </w:p>
        </w:tc>
        <w:tc>
          <w:tcPr>
            <w:tcW w:w="1708"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пропозиції по уточненню</w:t>
            </w:r>
          </w:p>
        </w:tc>
      </w:tr>
      <w:tr w:rsidR="002143D3" w:rsidRPr="002143D3" w:rsidTr="00E409B1">
        <w:tc>
          <w:tcPr>
            <w:tcW w:w="117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w:t>
            </w:r>
          </w:p>
        </w:tc>
        <w:tc>
          <w:tcPr>
            <w:tcW w:w="151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2</w:t>
            </w:r>
          </w:p>
        </w:tc>
        <w:tc>
          <w:tcPr>
            <w:tcW w:w="185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3</w:t>
            </w:r>
          </w:p>
        </w:tc>
        <w:tc>
          <w:tcPr>
            <w:tcW w:w="185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4</w:t>
            </w:r>
          </w:p>
        </w:tc>
        <w:tc>
          <w:tcPr>
            <w:tcW w:w="171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5</w:t>
            </w:r>
          </w:p>
        </w:tc>
        <w:tc>
          <w:tcPr>
            <w:tcW w:w="1708"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6</w:t>
            </w:r>
          </w:p>
        </w:tc>
      </w:tr>
      <w:tr w:rsidR="002143D3" w:rsidRPr="002143D3" w:rsidTr="00E409B1">
        <w:tc>
          <w:tcPr>
            <w:tcW w:w="117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14040100</w:t>
            </w:r>
          </w:p>
        </w:tc>
        <w:tc>
          <w:tcPr>
            <w:tcW w:w="151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147 200 000</w:t>
            </w:r>
          </w:p>
        </w:tc>
        <w:tc>
          <w:tcPr>
            <w:tcW w:w="185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77 707 900</w:t>
            </w:r>
          </w:p>
        </w:tc>
        <w:tc>
          <w:tcPr>
            <w:tcW w:w="1855" w:type="dxa"/>
          </w:tcPr>
          <w:p w:rsidR="002143D3" w:rsidRPr="002143D3" w:rsidRDefault="002143D3" w:rsidP="002143D3">
            <w:pPr>
              <w:pStyle w:val="a6"/>
              <w:tabs>
                <w:tab w:val="left" w:pos="-5940"/>
              </w:tabs>
              <w:spacing w:after="0"/>
              <w:ind w:left="0" w:firstLine="0"/>
              <w:jc w:val="center"/>
              <w:rPr>
                <w:rFonts w:ascii="Times New Roman" w:eastAsia="Times New Roman" w:hAnsi="Times New Roman" w:cs="Times New Roman"/>
                <w:sz w:val="24"/>
                <w:szCs w:val="24"/>
                <w:lang w:eastAsia="ru-RU"/>
              </w:rPr>
            </w:pPr>
            <w:r w:rsidRPr="002143D3">
              <w:rPr>
                <w:rFonts w:ascii="Times New Roman" w:eastAsia="Times New Roman" w:hAnsi="Times New Roman" w:cs="Times New Roman"/>
                <w:sz w:val="24"/>
                <w:szCs w:val="24"/>
                <w:lang w:eastAsia="ru-RU"/>
              </w:rPr>
              <w:t>197 200 000</w:t>
            </w:r>
          </w:p>
        </w:tc>
        <w:tc>
          <w:tcPr>
            <w:tcW w:w="1713" w:type="dxa"/>
          </w:tcPr>
          <w:p w:rsidR="002143D3" w:rsidRPr="002143D3" w:rsidRDefault="002143D3" w:rsidP="002143D3">
            <w:pPr>
              <w:pStyle w:val="a6"/>
              <w:tabs>
                <w:tab w:val="left" w:pos="-5940"/>
              </w:tabs>
              <w:spacing w:after="0"/>
              <w:ind w:left="0" w:firstLine="0"/>
              <w:jc w:val="center"/>
              <w:rPr>
                <w:rFonts w:ascii="Times New Roman" w:eastAsia="Times New Roman" w:hAnsi="Times New Roman" w:cs="Times New Roman"/>
                <w:sz w:val="24"/>
                <w:szCs w:val="24"/>
                <w:lang w:eastAsia="ru-RU"/>
              </w:rPr>
            </w:pPr>
            <w:r w:rsidRPr="002143D3">
              <w:rPr>
                <w:rFonts w:ascii="Times New Roman" w:eastAsia="Times New Roman" w:hAnsi="Times New Roman" w:cs="Times New Roman"/>
                <w:sz w:val="24"/>
                <w:szCs w:val="24"/>
                <w:lang w:eastAsia="ru-RU"/>
              </w:rPr>
              <w:t>+ 50 0000 000</w:t>
            </w:r>
          </w:p>
        </w:tc>
        <w:tc>
          <w:tcPr>
            <w:tcW w:w="1708"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+ 50 000 000</w:t>
            </w:r>
          </w:p>
        </w:tc>
      </w:tr>
      <w:tr w:rsidR="002143D3" w:rsidRPr="002143D3" w:rsidTr="00E409B1">
        <w:tc>
          <w:tcPr>
            <w:tcW w:w="117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14040200</w:t>
            </w:r>
          </w:p>
        </w:tc>
        <w:tc>
          <w:tcPr>
            <w:tcW w:w="151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289 700 000</w:t>
            </w:r>
          </w:p>
        </w:tc>
        <w:tc>
          <w:tcPr>
            <w:tcW w:w="185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57 971 100</w:t>
            </w:r>
          </w:p>
        </w:tc>
        <w:tc>
          <w:tcPr>
            <w:tcW w:w="1855" w:type="dxa"/>
          </w:tcPr>
          <w:p w:rsidR="002143D3" w:rsidRPr="002143D3" w:rsidRDefault="002143D3" w:rsidP="002143D3">
            <w:pPr>
              <w:pStyle w:val="a6"/>
              <w:tabs>
                <w:tab w:val="left" w:pos="-5940"/>
              </w:tabs>
              <w:spacing w:after="0"/>
              <w:ind w:left="0" w:firstLine="0"/>
              <w:jc w:val="center"/>
              <w:rPr>
                <w:rFonts w:ascii="Times New Roman" w:eastAsia="Times New Roman" w:hAnsi="Times New Roman" w:cs="Times New Roman"/>
                <w:sz w:val="24"/>
                <w:szCs w:val="24"/>
                <w:lang w:eastAsia="ru-RU"/>
              </w:rPr>
            </w:pPr>
            <w:r w:rsidRPr="002143D3">
              <w:rPr>
                <w:rFonts w:ascii="Times New Roman" w:eastAsia="Times New Roman" w:hAnsi="Times New Roman" w:cs="Times New Roman"/>
                <w:sz w:val="24"/>
                <w:szCs w:val="24"/>
                <w:lang w:eastAsia="ru-RU"/>
              </w:rPr>
              <w:t>239 700 000</w:t>
            </w:r>
          </w:p>
        </w:tc>
        <w:tc>
          <w:tcPr>
            <w:tcW w:w="1713" w:type="dxa"/>
          </w:tcPr>
          <w:p w:rsidR="002143D3" w:rsidRPr="002143D3" w:rsidRDefault="002143D3" w:rsidP="002143D3">
            <w:pPr>
              <w:pStyle w:val="a6"/>
              <w:tabs>
                <w:tab w:val="left" w:pos="-5940"/>
              </w:tabs>
              <w:spacing w:after="0"/>
              <w:ind w:left="0" w:firstLine="0"/>
              <w:jc w:val="center"/>
              <w:rPr>
                <w:rFonts w:ascii="Times New Roman" w:eastAsia="Times New Roman" w:hAnsi="Times New Roman" w:cs="Times New Roman"/>
                <w:sz w:val="24"/>
                <w:szCs w:val="24"/>
                <w:lang w:eastAsia="ru-RU"/>
              </w:rPr>
            </w:pPr>
            <w:r w:rsidRPr="002143D3">
              <w:rPr>
                <w:rFonts w:ascii="Times New Roman" w:eastAsia="Times New Roman" w:hAnsi="Times New Roman" w:cs="Times New Roman"/>
                <w:sz w:val="24"/>
                <w:szCs w:val="24"/>
                <w:lang w:eastAsia="ru-RU"/>
              </w:rPr>
              <w:t>- 50 000 000</w:t>
            </w:r>
          </w:p>
        </w:tc>
        <w:tc>
          <w:tcPr>
            <w:tcW w:w="1708"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- 50 000 000</w:t>
            </w:r>
          </w:p>
        </w:tc>
      </w:tr>
    </w:tbl>
    <w:p w:rsidR="002143D3" w:rsidRPr="002143D3" w:rsidRDefault="002143D3" w:rsidP="002512F6">
      <w:pPr>
        <w:ind w:firstLine="567"/>
        <w:jc w:val="both"/>
        <w:rPr>
          <w:rFonts w:ascii="Times New Roman" w:hAnsi="Times New Roman" w:cs="Times New Roman"/>
          <w:lang w:val="uk-UA"/>
        </w:rPr>
      </w:pPr>
      <w:r w:rsidRPr="002143D3">
        <w:rPr>
          <w:rFonts w:ascii="Times New Roman" w:hAnsi="Times New Roman" w:cs="Times New Roman"/>
          <w:lang w:val="uk-UA"/>
        </w:rPr>
        <w:lastRenderedPageBreak/>
        <w:t>- зробити перерозподіл надходжень акцизного податку з пального між акцизним податком з виробленого в Україні пального (код бюджетної класифікації 14021900) та акцизного податку з ввезеного на митну територію Україні пального (код бюджетної класифікації 14031900) без зміни річних планових показників по акцизному податку з пального в цілому;</w:t>
      </w:r>
    </w:p>
    <w:tbl>
      <w:tblPr>
        <w:tblStyle w:val="a3"/>
        <w:tblW w:w="9820" w:type="dxa"/>
        <w:tblLook w:val="04A0" w:firstRow="1" w:lastRow="0" w:firstColumn="1" w:lastColumn="0" w:noHBand="0" w:noVBand="1"/>
      </w:tblPr>
      <w:tblGrid>
        <w:gridCol w:w="1176"/>
        <w:gridCol w:w="1513"/>
        <w:gridCol w:w="1855"/>
        <w:gridCol w:w="1855"/>
        <w:gridCol w:w="1713"/>
        <w:gridCol w:w="1708"/>
      </w:tblGrid>
      <w:tr w:rsidR="002143D3" w:rsidRPr="002143D3" w:rsidTr="00E409B1">
        <w:tc>
          <w:tcPr>
            <w:tcW w:w="117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КБК</w:t>
            </w:r>
          </w:p>
        </w:tc>
        <w:tc>
          <w:tcPr>
            <w:tcW w:w="151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план 2023</w:t>
            </w:r>
          </w:p>
        </w:tc>
        <w:tc>
          <w:tcPr>
            <w:tcW w:w="185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прогнозні надходження</w:t>
            </w:r>
          </w:p>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І квартал 2023</w:t>
            </w:r>
          </w:p>
        </w:tc>
        <w:tc>
          <w:tcPr>
            <w:tcW w:w="185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прогнозні надходження 2023</w:t>
            </w:r>
          </w:p>
        </w:tc>
        <w:tc>
          <w:tcPr>
            <w:tcW w:w="171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відхилення до плану</w:t>
            </w:r>
          </w:p>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(ст.3-ст.1)</w:t>
            </w:r>
          </w:p>
        </w:tc>
        <w:tc>
          <w:tcPr>
            <w:tcW w:w="1708"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пропозиції по уточненню</w:t>
            </w:r>
          </w:p>
        </w:tc>
      </w:tr>
      <w:tr w:rsidR="002143D3" w:rsidRPr="002143D3" w:rsidTr="00E409B1">
        <w:tc>
          <w:tcPr>
            <w:tcW w:w="117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w:t>
            </w:r>
          </w:p>
        </w:tc>
        <w:tc>
          <w:tcPr>
            <w:tcW w:w="151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2</w:t>
            </w:r>
          </w:p>
        </w:tc>
        <w:tc>
          <w:tcPr>
            <w:tcW w:w="185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3</w:t>
            </w:r>
          </w:p>
        </w:tc>
        <w:tc>
          <w:tcPr>
            <w:tcW w:w="185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4</w:t>
            </w:r>
          </w:p>
        </w:tc>
        <w:tc>
          <w:tcPr>
            <w:tcW w:w="171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5</w:t>
            </w:r>
          </w:p>
        </w:tc>
        <w:tc>
          <w:tcPr>
            <w:tcW w:w="1708"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6</w:t>
            </w:r>
          </w:p>
        </w:tc>
      </w:tr>
      <w:tr w:rsidR="002143D3" w:rsidRPr="002143D3" w:rsidTr="00E409B1">
        <w:tc>
          <w:tcPr>
            <w:tcW w:w="117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14021900</w:t>
            </w:r>
          </w:p>
        </w:tc>
        <w:tc>
          <w:tcPr>
            <w:tcW w:w="151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9 200 000</w:t>
            </w:r>
          </w:p>
        </w:tc>
        <w:tc>
          <w:tcPr>
            <w:tcW w:w="185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3 867 400</w:t>
            </w:r>
          </w:p>
        </w:tc>
        <w:tc>
          <w:tcPr>
            <w:tcW w:w="1855" w:type="dxa"/>
          </w:tcPr>
          <w:p w:rsidR="002143D3" w:rsidRPr="002143D3" w:rsidRDefault="002143D3" w:rsidP="002143D3">
            <w:pPr>
              <w:pStyle w:val="a6"/>
              <w:tabs>
                <w:tab w:val="left" w:pos="-5940"/>
              </w:tabs>
              <w:spacing w:after="0"/>
              <w:ind w:left="0" w:firstLine="0"/>
              <w:jc w:val="center"/>
              <w:rPr>
                <w:rFonts w:ascii="Times New Roman" w:eastAsia="Times New Roman" w:hAnsi="Times New Roman" w:cs="Times New Roman"/>
                <w:sz w:val="24"/>
                <w:szCs w:val="24"/>
                <w:lang w:eastAsia="ru-RU"/>
              </w:rPr>
            </w:pPr>
            <w:r w:rsidRPr="002143D3">
              <w:rPr>
                <w:rFonts w:ascii="Times New Roman" w:eastAsia="Times New Roman" w:hAnsi="Times New Roman" w:cs="Times New Roman"/>
                <w:sz w:val="24"/>
                <w:szCs w:val="24"/>
                <w:lang w:eastAsia="ru-RU"/>
              </w:rPr>
              <w:t>14 200 000</w:t>
            </w:r>
          </w:p>
        </w:tc>
        <w:tc>
          <w:tcPr>
            <w:tcW w:w="1713" w:type="dxa"/>
          </w:tcPr>
          <w:p w:rsidR="002143D3" w:rsidRPr="002143D3" w:rsidRDefault="002143D3" w:rsidP="002143D3">
            <w:pPr>
              <w:pStyle w:val="a6"/>
              <w:tabs>
                <w:tab w:val="left" w:pos="-5940"/>
              </w:tabs>
              <w:spacing w:after="0"/>
              <w:ind w:left="0" w:firstLine="0"/>
              <w:jc w:val="center"/>
              <w:rPr>
                <w:rFonts w:ascii="Times New Roman" w:eastAsia="Times New Roman" w:hAnsi="Times New Roman" w:cs="Times New Roman"/>
                <w:sz w:val="24"/>
                <w:szCs w:val="24"/>
                <w:lang w:eastAsia="ru-RU"/>
              </w:rPr>
            </w:pPr>
            <w:r w:rsidRPr="002143D3">
              <w:rPr>
                <w:rFonts w:ascii="Times New Roman" w:eastAsia="Times New Roman" w:hAnsi="Times New Roman" w:cs="Times New Roman"/>
                <w:sz w:val="24"/>
                <w:szCs w:val="24"/>
                <w:lang w:eastAsia="ru-RU"/>
              </w:rPr>
              <w:t>+ 5 000 000</w:t>
            </w:r>
          </w:p>
        </w:tc>
        <w:tc>
          <w:tcPr>
            <w:tcW w:w="1708"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+ 5 000 000</w:t>
            </w:r>
          </w:p>
        </w:tc>
      </w:tr>
      <w:tr w:rsidR="002143D3" w:rsidRPr="002143D3" w:rsidTr="00E409B1">
        <w:tc>
          <w:tcPr>
            <w:tcW w:w="1176"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14031900</w:t>
            </w:r>
          </w:p>
        </w:tc>
        <w:tc>
          <w:tcPr>
            <w:tcW w:w="151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285 500 000</w:t>
            </w:r>
          </w:p>
        </w:tc>
        <w:tc>
          <w:tcPr>
            <w:tcW w:w="185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44 413 400</w:t>
            </w:r>
          </w:p>
        </w:tc>
        <w:tc>
          <w:tcPr>
            <w:tcW w:w="1855" w:type="dxa"/>
          </w:tcPr>
          <w:p w:rsidR="002143D3" w:rsidRPr="002143D3" w:rsidRDefault="002143D3" w:rsidP="002143D3">
            <w:pPr>
              <w:pStyle w:val="a6"/>
              <w:tabs>
                <w:tab w:val="left" w:pos="-5940"/>
              </w:tabs>
              <w:spacing w:after="0"/>
              <w:ind w:left="0" w:firstLine="0"/>
              <w:jc w:val="center"/>
              <w:rPr>
                <w:rFonts w:ascii="Times New Roman" w:eastAsia="Times New Roman" w:hAnsi="Times New Roman" w:cs="Times New Roman"/>
                <w:sz w:val="24"/>
                <w:szCs w:val="24"/>
                <w:lang w:eastAsia="ru-RU"/>
              </w:rPr>
            </w:pPr>
            <w:r w:rsidRPr="002143D3">
              <w:rPr>
                <w:rFonts w:ascii="Times New Roman" w:eastAsia="Times New Roman" w:hAnsi="Times New Roman" w:cs="Times New Roman"/>
                <w:sz w:val="24"/>
                <w:szCs w:val="24"/>
                <w:lang w:eastAsia="ru-RU"/>
              </w:rPr>
              <w:t>280 500 000</w:t>
            </w:r>
          </w:p>
        </w:tc>
        <w:tc>
          <w:tcPr>
            <w:tcW w:w="1713" w:type="dxa"/>
          </w:tcPr>
          <w:p w:rsidR="002143D3" w:rsidRPr="002143D3" w:rsidRDefault="002143D3" w:rsidP="002143D3">
            <w:pPr>
              <w:pStyle w:val="a6"/>
              <w:tabs>
                <w:tab w:val="left" w:pos="-5940"/>
              </w:tabs>
              <w:spacing w:after="0"/>
              <w:ind w:left="0" w:firstLine="0"/>
              <w:jc w:val="center"/>
              <w:rPr>
                <w:rFonts w:ascii="Times New Roman" w:eastAsia="Times New Roman" w:hAnsi="Times New Roman" w:cs="Times New Roman"/>
                <w:sz w:val="24"/>
                <w:szCs w:val="24"/>
                <w:lang w:eastAsia="ru-RU"/>
              </w:rPr>
            </w:pPr>
            <w:r w:rsidRPr="002143D3">
              <w:rPr>
                <w:rFonts w:ascii="Times New Roman" w:eastAsia="Times New Roman" w:hAnsi="Times New Roman" w:cs="Times New Roman"/>
                <w:sz w:val="24"/>
                <w:szCs w:val="24"/>
                <w:lang w:eastAsia="ru-RU"/>
              </w:rPr>
              <w:t>- 5 000 000</w:t>
            </w:r>
          </w:p>
        </w:tc>
        <w:tc>
          <w:tcPr>
            <w:tcW w:w="1708"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- 5 000 000</w:t>
            </w:r>
          </w:p>
        </w:tc>
      </w:tr>
    </w:tbl>
    <w:p w:rsidR="002143D3" w:rsidRPr="002143D3" w:rsidRDefault="002143D3" w:rsidP="002143D3">
      <w:pPr>
        <w:tabs>
          <w:tab w:val="left" w:pos="-5940"/>
        </w:tabs>
        <w:ind w:firstLine="709"/>
        <w:jc w:val="both"/>
        <w:rPr>
          <w:rFonts w:ascii="Times New Roman" w:hAnsi="Times New Roman" w:cs="Times New Roman"/>
          <w:i/>
          <w:lang w:val="uk-UA"/>
        </w:rPr>
      </w:pPr>
    </w:p>
    <w:p w:rsidR="002143D3" w:rsidRPr="002143D3" w:rsidRDefault="002143D3" w:rsidP="002512F6">
      <w:pPr>
        <w:tabs>
          <w:tab w:val="left" w:pos="-5940"/>
        </w:tabs>
        <w:ind w:firstLine="567"/>
        <w:jc w:val="both"/>
        <w:rPr>
          <w:rFonts w:ascii="Times New Roman" w:hAnsi="Times New Roman" w:cs="Times New Roman"/>
          <w:lang w:val="uk-UA"/>
        </w:rPr>
      </w:pPr>
      <w:r w:rsidRPr="002143D3">
        <w:rPr>
          <w:rFonts w:ascii="Times New Roman" w:hAnsi="Times New Roman" w:cs="Times New Roman"/>
          <w:lang w:val="uk-UA"/>
        </w:rPr>
        <w:t xml:space="preserve">- </w:t>
      </w:r>
      <w:r w:rsidRPr="002143D3">
        <w:rPr>
          <w:rFonts w:ascii="Times New Roman" w:hAnsi="Times New Roman" w:cs="Times New Roman"/>
          <w:u w:val="single"/>
          <w:lang w:val="uk-UA"/>
        </w:rPr>
        <w:t>збільшити</w:t>
      </w:r>
      <w:r w:rsidRPr="002143D3">
        <w:rPr>
          <w:rFonts w:ascii="Times New Roman" w:hAnsi="Times New Roman" w:cs="Times New Roman"/>
          <w:lang w:val="uk-UA"/>
        </w:rPr>
        <w:t xml:space="preserve"> річні планові показники по адміністративним штрафам та штрафним санкціям за порушення законодавства у сфері виробництва та обігу алкогольних напоїв та тютюнових виробів (код бюджетної класифікації 21081500) на 500 000 гривень </w:t>
      </w:r>
      <w:bookmarkStart w:id="2" w:name="_Hlk129613254"/>
      <w:r w:rsidRPr="002143D3">
        <w:rPr>
          <w:rFonts w:ascii="Times New Roman" w:hAnsi="Times New Roman" w:cs="Times New Roman"/>
          <w:lang w:val="uk-UA"/>
        </w:rPr>
        <w:t>(довідково: станом на 15.03.2023 факт становить   1 426 858 гривень)</w:t>
      </w:r>
      <w:bookmarkEnd w:id="2"/>
      <w:r w:rsidRPr="002143D3">
        <w:rPr>
          <w:rFonts w:ascii="Times New Roman" w:hAnsi="Times New Roman" w:cs="Times New Roman"/>
          <w:lang w:val="uk-UA"/>
        </w:rPr>
        <w:t>;</w:t>
      </w:r>
    </w:p>
    <w:tbl>
      <w:tblPr>
        <w:tblStyle w:val="a3"/>
        <w:tblW w:w="0" w:type="auto"/>
        <w:tblLook w:val="04A0" w:firstRow="1" w:lastRow="0" w:firstColumn="1" w:lastColumn="0" w:noHBand="0" w:noVBand="1"/>
      </w:tblPr>
      <w:tblGrid>
        <w:gridCol w:w="1903"/>
        <w:gridCol w:w="1919"/>
        <w:gridCol w:w="1919"/>
        <w:gridCol w:w="1915"/>
        <w:gridCol w:w="1915"/>
      </w:tblGrid>
      <w:tr w:rsidR="002143D3" w:rsidRPr="002143D3" w:rsidTr="00451A67">
        <w:tc>
          <w:tcPr>
            <w:tcW w:w="190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план 2023</w:t>
            </w:r>
          </w:p>
        </w:tc>
        <w:tc>
          <w:tcPr>
            <w:tcW w:w="1919"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прогнозні надходження</w:t>
            </w:r>
          </w:p>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І квартал 2023</w:t>
            </w:r>
          </w:p>
        </w:tc>
        <w:tc>
          <w:tcPr>
            <w:tcW w:w="1919"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прогнозні надходження 2023</w:t>
            </w:r>
          </w:p>
        </w:tc>
        <w:tc>
          <w:tcPr>
            <w:tcW w:w="191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відхилення до плану</w:t>
            </w:r>
          </w:p>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(ст.3-ст.1)</w:t>
            </w:r>
          </w:p>
        </w:tc>
        <w:tc>
          <w:tcPr>
            <w:tcW w:w="191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пропозиції по уточненню</w:t>
            </w:r>
          </w:p>
        </w:tc>
      </w:tr>
      <w:tr w:rsidR="002143D3" w:rsidRPr="002143D3" w:rsidTr="00451A67">
        <w:tc>
          <w:tcPr>
            <w:tcW w:w="190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w:t>
            </w:r>
          </w:p>
        </w:tc>
        <w:tc>
          <w:tcPr>
            <w:tcW w:w="1919"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2</w:t>
            </w:r>
          </w:p>
        </w:tc>
        <w:tc>
          <w:tcPr>
            <w:tcW w:w="1919"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3</w:t>
            </w:r>
          </w:p>
        </w:tc>
        <w:tc>
          <w:tcPr>
            <w:tcW w:w="191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4</w:t>
            </w:r>
          </w:p>
        </w:tc>
        <w:tc>
          <w:tcPr>
            <w:tcW w:w="191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5</w:t>
            </w:r>
          </w:p>
        </w:tc>
      </w:tr>
      <w:tr w:rsidR="002143D3" w:rsidRPr="002143D3" w:rsidTr="00451A67">
        <w:tc>
          <w:tcPr>
            <w:tcW w:w="190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1 500 000</w:t>
            </w:r>
          </w:p>
        </w:tc>
        <w:tc>
          <w:tcPr>
            <w:tcW w:w="1919"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1 470 000</w:t>
            </w:r>
          </w:p>
        </w:tc>
        <w:tc>
          <w:tcPr>
            <w:tcW w:w="1919" w:type="dxa"/>
          </w:tcPr>
          <w:p w:rsidR="002143D3" w:rsidRPr="002143D3" w:rsidRDefault="002143D3" w:rsidP="002143D3">
            <w:pPr>
              <w:pStyle w:val="a6"/>
              <w:tabs>
                <w:tab w:val="left" w:pos="-5940"/>
              </w:tabs>
              <w:spacing w:after="0"/>
              <w:ind w:left="0" w:firstLine="0"/>
              <w:jc w:val="center"/>
              <w:rPr>
                <w:rFonts w:ascii="Times New Roman" w:eastAsia="Times New Roman" w:hAnsi="Times New Roman" w:cs="Times New Roman"/>
                <w:sz w:val="24"/>
                <w:szCs w:val="24"/>
                <w:lang w:eastAsia="ru-RU"/>
              </w:rPr>
            </w:pPr>
            <w:r w:rsidRPr="002143D3">
              <w:rPr>
                <w:rFonts w:ascii="Times New Roman" w:eastAsia="Times New Roman" w:hAnsi="Times New Roman" w:cs="Times New Roman"/>
                <w:sz w:val="24"/>
                <w:szCs w:val="24"/>
                <w:lang w:eastAsia="ru-RU"/>
              </w:rPr>
              <w:t>2 000 000</w:t>
            </w:r>
          </w:p>
        </w:tc>
        <w:tc>
          <w:tcPr>
            <w:tcW w:w="1915" w:type="dxa"/>
          </w:tcPr>
          <w:p w:rsidR="002143D3" w:rsidRPr="002143D3" w:rsidRDefault="002143D3" w:rsidP="002143D3">
            <w:pPr>
              <w:pStyle w:val="a6"/>
              <w:tabs>
                <w:tab w:val="left" w:pos="-5940"/>
              </w:tabs>
              <w:spacing w:after="0"/>
              <w:ind w:left="0" w:firstLine="0"/>
              <w:jc w:val="center"/>
              <w:rPr>
                <w:rFonts w:ascii="Times New Roman" w:eastAsia="Times New Roman" w:hAnsi="Times New Roman" w:cs="Times New Roman"/>
                <w:sz w:val="24"/>
                <w:szCs w:val="24"/>
                <w:lang w:eastAsia="ru-RU"/>
              </w:rPr>
            </w:pPr>
            <w:r w:rsidRPr="002143D3">
              <w:rPr>
                <w:rFonts w:ascii="Times New Roman" w:eastAsia="Times New Roman" w:hAnsi="Times New Roman" w:cs="Times New Roman"/>
                <w:sz w:val="24"/>
                <w:szCs w:val="24"/>
                <w:lang w:eastAsia="ru-RU"/>
              </w:rPr>
              <w:t>+ 500 000</w:t>
            </w:r>
          </w:p>
        </w:tc>
        <w:tc>
          <w:tcPr>
            <w:tcW w:w="191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+ 500 000</w:t>
            </w:r>
          </w:p>
        </w:tc>
      </w:tr>
    </w:tbl>
    <w:p w:rsidR="002143D3" w:rsidRPr="002143D3" w:rsidRDefault="002143D3" w:rsidP="002143D3">
      <w:pPr>
        <w:tabs>
          <w:tab w:val="left" w:pos="-5940"/>
        </w:tabs>
        <w:ind w:firstLine="709"/>
        <w:jc w:val="both"/>
        <w:rPr>
          <w:rFonts w:ascii="Times New Roman" w:hAnsi="Times New Roman" w:cs="Times New Roman"/>
          <w:lang w:val="uk-UA"/>
        </w:rPr>
      </w:pPr>
    </w:p>
    <w:p w:rsidR="002143D3" w:rsidRPr="002143D3" w:rsidRDefault="002143D3" w:rsidP="002512F6">
      <w:pPr>
        <w:tabs>
          <w:tab w:val="left" w:pos="-5940"/>
        </w:tabs>
        <w:ind w:firstLine="567"/>
        <w:jc w:val="both"/>
        <w:rPr>
          <w:rFonts w:ascii="Times New Roman" w:hAnsi="Times New Roman" w:cs="Times New Roman"/>
          <w:lang w:val="uk-UA"/>
        </w:rPr>
      </w:pPr>
      <w:r w:rsidRPr="002143D3">
        <w:rPr>
          <w:rFonts w:ascii="Times New Roman" w:hAnsi="Times New Roman" w:cs="Times New Roman"/>
          <w:lang w:val="uk-UA"/>
        </w:rPr>
        <w:t xml:space="preserve">- враховуючи зарахування з 03.02.2023 року до бюджету ОМТГ адміністративних штрафів за адміністративні правопорушення у сфері забезпечення безпеки дорожнього руху, зафіксовані в автоматичному режимі (код бюджетної класифікації 21081800) </w:t>
      </w:r>
      <w:r w:rsidRPr="002143D3">
        <w:rPr>
          <w:rFonts w:ascii="Times New Roman" w:hAnsi="Times New Roman" w:cs="Times New Roman"/>
          <w:u w:val="single"/>
          <w:lang w:val="uk-UA"/>
        </w:rPr>
        <w:t>визначити</w:t>
      </w:r>
      <w:r w:rsidRPr="002143D3">
        <w:rPr>
          <w:rFonts w:ascii="Times New Roman" w:hAnsi="Times New Roman" w:cs="Times New Roman"/>
          <w:lang w:val="uk-UA"/>
        </w:rPr>
        <w:t xml:space="preserve"> планові показники в сумі 3 500 000 гривень (довідково: станом на 15.03.2023 факт становить 2 773 068 гривень, з яких 2 714 213 гривень- повернення до бюджету ОМТГ зарахованих платежів адміністративних штрафів за адміністративні правопорушення у сфері забезпечення безпеки дорожнього руху, зафіксовані в автоматичному режимі, які були накладені Національною поліцією у 2022 році).</w:t>
      </w:r>
    </w:p>
    <w:tbl>
      <w:tblPr>
        <w:tblStyle w:val="a3"/>
        <w:tblW w:w="0" w:type="auto"/>
        <w:tblLook w:val="04A0" w:firstRow="1" w:lastRow="0" w:firstColumn="1" w:lastColumn="0" w:noHBand="0" w:noVBand="1"/>
      </w:tblPr>
      <w:tblGrid>
        <w:gridCol w:w="1903"/>
        <w:gridCol w:w="1919"/>
        <w:gridCol w:w="1919"/>
        <w:gridCol w:w="1915"/>
        <w:gridCol w:w="1915"/>
      </w:tblGrid>
      <w:tr w:rsidR="002143D3" w:rsidRPr="002143D3" w:rsidTr="00451A67">
        <w:tc>
          <w:tcPr>
            <w:tcW w:w="190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план 2023</w:t>
            </w:r>
          </w:p>
        </w:tc>
        <w:tc>
          <w:tcPr>
            <w:tcW w:w="1919"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прогнозні надходження</w:t>
            </w:r>
          </w:p>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І квартал 2023</w:t>
            </w:r>
          </w:p>
        </w:tc>
        <w:tc>
          <w:tcPr>
            <w:tcW w:w="1919"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прогнозні надходження 2023</w:t>
            </w:r>
          </w:p>
        </w:tc>
        <w:tc>
          <w:tcPr>
            <w:tcW w:w="191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відхилення до плану</w:t>
            </w:r>
          </w:p>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(ст.3-ст.1)</w:t>
            </w:r>
          </w:p>
        </w:tc>
        <w:tc>
          <w:tcPr>
            <w:tcW w:w="191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пропозиції по уточненню</w:t>
            </w:r>
          </w:p>
        </w:tc>
      </w:tr>
      <w:tr w:rsidR="002143D3" w:rsidRPr="002143D3" w:rsidTr="00451A67">
        <w:tc>
          <w:tcPr>
            <w:tcW w:w="190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w:t>
            </w:r>
          </w:p>
        </w:tc>
        <w:tc>
          <w:tcPr>
            <w:tcW w:w="1919"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2</w:t>
            </w:r>
          </w:p>
        </w:tc>
        <w:tc>
          <w:tcPr>
            <w:tcW w:w="1919"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3</w:t>
            </w:r>
          </w:p>
        </w:tc>
        <w:tc>
          <w:tcPr>
            <w:tcW w:w="191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4</w:t>
            </w:r>
          </w:p>
        </w:tc>
        <w:tc>
          <w:tcPr>
            <w:tcW w:w="191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5</w:t>
            </w:r>
          </w:p>
        </w:tc>
      </w:tr>
      <w:tr w:rsidR="002143D3" w:rsidRPr="002143D3" w:rsidTr="00451A67">
        <w:tc>
          <w:tcPr>
            <w:tcW w:w="1903"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0</w:t>
            </w:r>
          </w:p>
        </w:tc>
        <w:tc>
          <w:tcPr>
            <w:tcW w:w="1919"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2 800 000</w:t>
            </w:r>
          </w:p>
        </w:tc>
        <w:tc>
          <w:tcPr>
            <w:tcW w:w="1919"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3 500 000</w:t>
            </w:r>
          </w:p>
        </w:tc>
        <w:tc>
          <w:tcPr>
            <w:tcW w:w="191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3 500 000</w:t>
            </w:r>
          </w:p>
        </w:tc>
        <w:tc>
          <w:tcPr>
            <w:tcW w:w="1915"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+ 3 500 000</w:t>
            </w:r>
          </w:p>
        </w:tc>
      </w:tr>
    </w:tbl>
    <w:p w:rsidR="002143D3" w:rsidRPr="002143D3" w:rsidRDefault="002143D3" w:rsidP="002143D3">
      <w:pPr>
        <w:tabs>
          <w:tab w:val="left" w:pos="-5940"/>
        </w:tabs>
        <w:ind w:firstLine="709"/>
        <w:jc w:val="both"/>
        <w:rPr>
          <w:rFonts w:ascii="Times New Roman" w:hAnsi="Times New Roman" w:cs="Times New Roman"/>
          <w:lang w:val="uk-UA"/>
        </w:rPr>
      </w:pPr>
    </w:p>
    <w:bookmarkEnd w:id="1"/>
    <w:p w:rsidR="002143D3" w:rsidRPr="002143D3" w:rsidRDefault="002143D3" w:rsidP="002512F6">
      <w:pPr>
        <w:tabs>
          <w:tab w:val="left" w:pos="-5940"/>
        </w:tabs>
        <w:ind w:firstLine="567"/>
        <w:jc w:val="both"/>
        <w:rPr>
          <w:rFonts w:ascii="Times New Roman" w:hAnsi="Times New Roman" w:cs="Times New Roman"/>
          <w:iCs/>
          <w:lang w:val="uk-UA"/>
        </w:rPr>
      </w:pPr>
      <w:r w:rsidRPr="002143D3">
        <w:rPr>
          <w:rFonts w:ascii="Times New Roman" w:hAnsi="Times New Roman" w:cs="Times New Roman"/>
          <w:lang w:val="uk-UA"/>
        </w:rPr>
        <w:t xml:space="preserve">- </w:t>
      </w:r>
      <w:r w:rsidRPr="002143D3">
        <w:rPr>
          <w:rFonts w:ascii="Times New Roman" w:hAnsi="Times New Roman" w:cs="Times New Roman"/>
          <w:iCs/>
          <w:lang w:val="uk-UA"/>
        </w:rPr>
        <w:t xml:space="preserve">з метою збалансування обсягу загального фонду бюджету </w:t>
      </w:r>
      <w:r w:rsidRPr="002143D3">
        <w:rPr>
          <w:rFonts w:ascii="Times New Roman" w:hAnsi="Times New Roman" w:cs="Times New Roman"/>
          <w:iCs/>
          <w:u w:val="single"/>
          <w:lang w:val="uk-UA"/>
        </w:rPr>
        <w:t>зменшити</w:t>
      </w:r>
      <w:r w:rsidRPr="002143D3">
        <w:rPr>
          <w:rFonts w:ascii="Times New Roman" w:hAnsi="Times New Roman" w:cs="Times New Roman"/>
          <w:iCs/>
          <w:lang w:val="uk-UA"/>
        </w:rPr>
        <w:t xml:space="preserve"> річні планові показники</w:t>
      </w:r>
      <w:r w:rsidRPr="002143D3">
        <w:rPr>
          <w:rFonts w:ascii="Times New Roman" w:hAnsi="Times New Roman" w:cs="Times New Roman"/>
          <w:lang w:val="uk-UA"/>
        </w:rPr>
        <w:t xml:space="preserve"> по надходженню єдиного податку </w:t>
      </w:r>
      <w:r w:rsidRPr="002143D3">
        <w:rPr>
          <w:rFonts w:ascii="Times New Roman" w:hAnsi="Times New Roman" w:cs="Times New Roman"/>
          <w:iCs/>
          <w:lang w:val="uk-UA"/>
        </w:rPr>
        <w:t xml:space="preserve">на 7 220 000 гривень </w:t>
      </w:r>
      <w:r w:rsidRPr="002143D3">
        <w:rPr>
          <w:rFonts w:ascii="Times New Roman" w:hAnsi="Times New Roman" w:cs="Times New Roman"/>
          <w:lang w:val="uk-UA"/>
        </w:rPr>
        <w:t>(довідково: станом на 15.03.2023 факт становить 362 870 836 гривень)</w:t>
      </w:r>
      <w:r w:rsidRPr="002143D3">
        <w:rPr>
          <w:rFonts w:ascii="Times New Roman" w:hAnsi="Times New Roman" w:cs="Times New Roman"/>
          <w:iCs/>
          <w:lang w:val="uk-UA"/>
        </w:rPr>
        <w:t>.</w:t>
      </w:r>
    </w:p>
    <w:p w:rsidR="002143D3" w:rsidRPr="002143D3" w:rsidRDefault="002143D3" w:rsidP="002143D3">
      <w:pPr>
        <w:tabs>
          <w:tab w:val="left" w:pos="-5940"/>
        </w:tabs>
        <w:ind w:firstLine="709"/>
        <w:jc w:val="right"/>
        <w:rPr>
          <w:rFonts w:ascii="Times New Roman" w:hAnsi="Times New Roman" w:cs="Times New Roman"/>
          <w:lang w:val="uk-UA"/>
        </w:rPr>
      </w:pPr>
    </w:p>
    <w:tbl>
      <w:tblPr>
        <w:tblStyle w:val="a3"/>
        <w:tblW w:w="9589" w:type="dxa"/>
        <w:tblLook w:val="04A0" w:firstRow="1" w:lastRow="0" w:firstColumn="1" w:lastColumn="0" w:noHBand="0" w:noVBand="1"/>
      </w:tblPr>
      <w:tblGrid>
        <w:gridCol w:w="1980"/>
        <w:gridCol w:w="1891"/>
        <w:gridCol w:w="2078"/>
        <w:gridCol w:w="1821"/>
        <w:gridCol w:w="1819"/>
      </w:tblGrid>
      <w:tr w:rsidR="002143D3" w:rsidRPr="002143D3" w:rsidTr="00E409B1">
        <w:tc>
          <w:tcPr>
            <w:tcW w:w="1980"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план 2023</w:t>
            </w:r>
          </w:p>
        </w:tc>
        <w:tc>
          <w:tcPr>
            <w:tcW w:w="1891"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прогнозні надходження</w:t>
            </w:r>
          </w:p>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І квартал 2023</w:t>
            </w:r>
          </w:p>
        </w:tc>
        <w:tc>
          <w:tcPr>
            <w:tcW w:w="2078"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прогнозні надходження 2023</w:t>
            </w:r>
          </w:p>
        </w:tc>
        <w:tc>
          <w:tcPr>
            <w:tcW w:w="1821"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відхилення до плану</w:t>
            </w:r>
          </w:p>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(ст.3-ст.1)</w:t>
            </w:r>
          </w:p>
        </w:tc>
        <w:tc>
          <w:tcPr>
            <w:tcW w:w="1819"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пропозиції по уточненню</w:t>
            </w:r>
          </w:p>
        </w:tc>
      </w:tr>
      <w:tr w:rsidR="002143D3" w:rsidRPr="002143D3" w:rsidTr="00E409B1">
        <w:tc>
          <w:tcPr>
            <w:tcW w:w="1980"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w:t>
            </w:r>
          </w:p>
        </w:tc>
        <w:tc>
          <w:tcPr>
            <w:tcW w:w="1891"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2</w:t>
            </w:r>
          </w:p>
        </w:tc>
        <w:tc>
          <w:tcPr>
            <w:tcW w:w="2078"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3</w:t>
            </w:r>
          </w:p>
        </w:tc>
        <w:tc>
          <w:tcPr>
            <w:tcW w:w="1821"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4</w:t>
            </w:r>
          </w:p>
        </w:tc>
        <w:tc>
          <w:tcPr>
            <w:tcW w:w="1819"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5</w:t>
            </w:r>
          </w:p>
        </w:tc>
      </w:tr>
      <w:tr w:rsidR="002143D3" w:rsidRPr="002143D3" w:rsidTr="00E409B1">
        <w:tc>
          <w:tcPr>
            <w:tcW w:w="1980"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1 716 805 000</w:t>
            </w:r>
          </w:p>
        </w:tc>
        <w:tc>
          <w:tcPr>
            <w:tcW w:w="1891"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389 875 300</w:t>
            </w:r>
          </w:p>
        </w:tc>
        <w:tc>
          <w:tcPr>
            <w:tcW w:w="2078" w:type="dxa"/>
          </w:tcPr>
          <w:p w:rsidR="002143D3" w:rsidRPr="002143D3" w:rsidRDefault="002143D3" w:rsidP="002143D3">
            <w:pPr>
              <w:pStyle w:val="a6"/>
              <w:tabs>
                <w:tab w:val="left" w:pos="-5940"/>
              </w:tabs>
              <w:spacing w:after="0"/>
              <w:ind w:left="0" w:firstLine="0"/>
              <w:rPr>
                <w:rFonts w:ascii="Times New Roman" w:eastAsia="Times New Roman" w:hAnsi="Times New Roman" w:cs="Times New Roman"/>
                <w:sz w:val="24"/>
                <w:szCs w:val="24"/>
                <w:lang w:eastAsia="ru-RU"/>
              </w:rPr>
            </w:pPr>
            <w:r w:rsidRPr="002143D3">
              <w:rPr>
                <w:rFonts w:ascii="Times New Roman" w:eastAsia="Times New Roman" w:hAnsi="Times New Roman" w:cs="Times New Roman"/>
                <w:sz w:val="24"/>
                <w:szCs w:val="24"/>
                <w:lang w:eastAsia="ru-RU"/>
              </w:rPr>
              <w:t>1 709 585 000</w:t>
            </w:r>
          </w:p>
        </w:tc>
        <w:tc>
          <w:tcPr>
            <w:tcW w:w="1821" w:type="dxa"/>
          </w:tcPr>
          <w:p w:rsidR="002143D3" w:rsidRPr="002143D3" w:rsidRDefault="002143D3" w:rsidP="002143D3">
            <w:pPr>
              <w:tabs>
                <w:tab w:val="left" w:pos="-5940"/>
              </w:tabs>
              <w:ind w:firstLine="0"/>
              <w:rPr>
                <w:rFonts w:ascii="Times New Roman" w:hAnsi="Times New Roman" w:cs="Times New Roman"/>
                <w:lang w:val="uk-UA"/>
              </w:rPr>
            </w:pPr>
            <w:r w:rsidRPr="002143D3">
              <w:rPr>
                <w:rFonts w:ascii="Times New Roman" w:hAnsi="Times New Roman" w:cs="Times New Roman"/>
                <w:lang w:val="uk-UA"/>
              </w:rPr>
              <w:t>- 7 220 000</w:t>
            </w:r>
          </w:p>
        </w:tc>
        <w:tc>
          <w:tcPr>
            <w:tcW w:w="1819" w:type="dxa"/>
          </w:tcPr>
          <w:p w:rsidR="002143D3" w:rsidRPr="002143D3" w:rsidRDefault="002143D3" w:rsidP="002143D3">
            <w:pPr>
              <w:tabs>
                <w:tab w:val="left" w:pos="-5940"/>
              </w:tabs>
              <w:ind w:firstLine="0"/>
              <w:jc w:val="center"/>
              <w:rPr>
                <w:rFonts w:ascii="Times New Roman" w:hAnsi="Times New Roman" w:cs="Times New Roman"/>
                <w:lang w:val="uk-UA"/>
              </w:rPr>
            </w:pPr>
            <w:r w:rsidRPr="002143D3">
              <w:rPr>
                <w:rFonts w:ascii="Times New Roman" w:hAnsi="Times New Roman" w:cs="Times New Roman"/>
                <w:lang w:val="uk-UA"/>
              </w:rPr>
              <w:t>- 7 220 000</w:t>
            </w:r>
          </w:p>
        </w:tc>
      </w:tr>
    </w:tbl>
    <w:p w:rsidR="002143D3" w:rsidRPr="002143D3" w:rsidRDefault="002143D3" w:rsidP="002143D3">
      <w:pPr>
        <w:tabs>
          <w:tab w:val="left" w:pos="-5940"/>
        </w:tabs>
        <w:ind w:firstLine="709"/>
        <w:jc w:val="right"/>
        <w:rPr>
          <w:rFonts w:ascii="Times New Roman" w:hAnsi="Times New Roman" w:cs="Times New Roman"/>
          <w:iCs/>
          <w:lang w:val="uk-UA"/>
        </w:rPr>
      </w:pPr>
    </w:p>
    <w:p w:rsidR="002143D3" w:rsidRPr="002143D3" w:rsidRDefault="002143D3" w:rsidP="002143D3">
      <w:pPr>
        <w:tabs>
          <w:tab w:val="left" w:pos="-5940"/>
        </w:tabs>
        <w:jc w:val="center"/>
        <w:rPr>
          <w:rFonts w:ascii="Times New Roman" w:hAnsi="Times New Roman" w:cs="Times New Roman"/>
          <w:iCs/>
          <w:lang w:val="uk-UA"/>
        </w:rPr>
      </w:pPr>
      <w:r w:rsidRPr="002143D3">
        <w:rPr>
          <w:rFonts w:ascii="Times New Roman" w:hAnsi="Times New Roman" w:cs="Times New Roman"/>
          <w:iCs/>
          <w:lang w:val="uk-UA"/>
        </w:rPr>
        <w:t>Зведена інформація щодо пропозицій по уточненню окремих джерел доходів загального фонду бюджету Одеської міської територіальної громади</w:t>
      </w:r>
    </w:p>
    <w:p w:rsidR="002143D3" w:rsidRPr="002143D3" w:rsidRDefault="002143D3" w:rsidP="002143D3">
      <w:pPr>
        <w:tabs>
          <w:tab w:val="left" w:pos="-5940"/>
        </w:tabs>
        <w:jc w:val="both"/>
        <w:rPr>
          <w:rFonts w:ascii="Times New Roman" w:hAnsi="Times New Roman" w:cs="Times New Roman"/>
          <w:lang w:val="uk-UA"/>
        </w:rPr>
      </w:pPr>
      <w:r w:rsidRPr="002143D3">
        <w:rPr>
          <w:rFonts w:ascii="Times New Roman" w:hAnsi="Times New Roman" w:cs="Times New Roman"/>
          <w:noProof/>
          <w:lang w:val="uk-UA" w:eastAsia="uk-UA" w:bidi="ar-SA"/>
        </w:rPr>
        <w:lastRenderedPageBreak/>
        <w:drawing>
          <wp:inline distT="0" distB="0" distL="0" distR="0" wp14:anchorId="45C93E6B" wp14:editId="546C7BE4">
            <wp:extent cx="5728771" cy="4724943"/>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637" cy="4727307"/>
                    </a:xfrm>
                    <a:prstGeom prst="rect">
                      <a:avLst/>
                    </a:prstGeom>
                    <a:noFill/>
                    <a:ln>
                      <a:noFill/>
                    </a:ln>
                  </pic:spPr>
                </pic:pic>
              </a:graphicData>
            </a:graphic>
          </wp:inline>
        </w:drawing>
      </w:r>
    </w:p>
    <w:p w:rsidR="001D2D41" w:rsidRPr="002143D3" w:rsidRDefault="001D2D41" w:rsidP="002512F6">
      <w:pPr>
        <w:ind w:firstLine="567"/>
        <w:jc w:val="both"/>
        <w:rPr>
          <w:rFonts w:ascii="Times New Roman" w:eastAsia="Times New Roman" w:hAnsi="Times New Roman" w:cs="Times New Roman"/>
          <w:b/>
          <w:sz w:val="28"/>
          <w:szCs w:val="28"/>
          <w:lang w:val="uk-UA" w:eastAsia="uk-UA"/>
        </w:rPr>
      </w:pPr>
      <w:r w:rsidRPr="002143D3">
        <w:rPr>
          <w:rFonts w:ascii="Times New Roman" w:eastAsia="Times New Roman" w:hAnsi="Times New Roman" w:cs="Times New Roman"/>
          <w:b/>
          <w:sz w:val="28"/>
          <w:szCs w:val="28"/>
          <w:lang w:val="uk-UA" w:eastAsia="uk-UA"/>
        </w:rPr>
        <w:t xml:space="preserve">За – одноголосно. </w:t>
      </w:r>
    </w:p>
    <w:p w:rsidR="002143D3" w:rsidRPr="002143D3" w:rsidRDefault="001D2D41" w:rsidP="002512F6">
      <w:pPr>
        <w:tabs>
          <w:tab w:val="left" w:pos="-5940"/>
        </w:tabs>
        <w:ind w:firstLine="567"/>
        <w:jc w:val="both"/>
        <w:rPr>
          <w:rFonts w:ascii="Times New Roman" w:hAnsi="Times New Roman" w:cs="Times New Roman"/>
          <w:sz w:val="28"/>
          <w:szCs w:val="28"/>
        </w:rPr>
      </w:pPr>
      <w:r w:rsidRPr="002143D3">
        <w:rPr>
          <w:rFonts w:ascii="Times New Roman" w:hAnsi="Times New Roman" w:cs="Times New Roman"/>
          <w:sz w:val="28"/>
          <w:szCs w:val="28"/>
          <w:lang w:val="uk-UA"/>
        </w:rPr>
        <w:t xml:space="preserve">ВИСНОВОК: Погодити </w:t>
      </w:r>
      <w:r w:rsidRPr="002143D3">
        <w:rPr>
          <w:rFonts w:ascii="Times New Roman" w:hAnsi="Times New Roman" w:cs="Times New Roman"/>
          <w:color w:val="000000" w:themeColor="text1"/>
          <w:sz w:val="28"/>
          <w:szCs w:val="28"/>
          <w:lang w:val="uk-UA"/>
        </w:rPr>
        <w:t xml:space="preserve">коригування </w:t>
      </w:r>
      <w:r w:rsidRPr="002143D3">
        <w:rPr>
          <w:rFonts w:ascii="Times New Roman" w:hAnsi="Times New Roman" w:cs="Times New Roman"/>
          <w:sz w:val="28"/>
          <w:szCs w:val="28"/>
          <w:lang w:val="uk-UA"/>
        </w:rPr>
        <w:t>бюджету Одеської міської територіальної громади</w:t>
      </w:r>
      <w:r w:rsidRPr="002143D3">
        <w:rPr>
          <w:rFonts w:ascii="Times New Roman" w:hAnsi="Times New Roman" w:cs="Times New Roman"/>
          <w:color w:val="000000" w:themeColor="text1"/>
          <w:sz w:val="28"/>
          <w:szCs w:val="28"/>
          <w:lang w:val="uk-UA"/>
        </w:rPr>
        <w:t xml:space="preserve"> на 2023 рік за листом Департаменту фінансів             </w:t>
      </w:r>
      <w:r w:rsidR="002143D3" w:rsidRPr="002143D3">
        <w:rPr>
          <w:rFonts w:ascii="Times New Roman" w:hAnsi="Times New Roman" w:cs="Times New Roman"/>
          <w:sz w:val="28"/>
          <w:szCs w:val="28"/>
        </w:rPr>
        <w:t xml:space="preserve">№ 05-13-115/295 </w:t>
      </w:r>
      <w:proofErr w:type="spellStart"/>
      <w:r w:rsidR="002143D3" w:rsidRPr="002143D3">
        <w:rPr>
          <w:rFonts w:ascii="Times New Roman" w:hAnsi="Times New Roman" w:cs="Times New Roman"/>
          <w:sz w:val="28"/>
          <w:szCs w:val="28"/>
        </w:rPr>
        <w:t>від</w:t>
      </w:r>
      <w:proofErr w:type="spellEnd"/>
      <w:r w:rsidR="002143D3" w:rsidRPr="002143D3">
        <w:rPr>
          <w:rFonts w:ascii="Times New Roman" w:hAnsi="Times New Roman" w:cs="Times New Roman"/>
          <w:sz w:val="28"/>
          <w:szCs w:val="28"/>
        </w:rPr>
        <w:t xml:space="preserve"> 15.03.2023 року.  </w:t>
      </w:r>
    </w:p>
    <w:p w:rsidR="001D2D41" w:rsidRDefault="001D2D41" w:rsidP="002512F6">
      <w:pPr>
        <w:ind w:firstLine="567"/>
        <w:jc w:val="both"/>
        <w:rPr>
          <w:rFonts w:ascii="Times New Roman" w:hAnsi="Times New Roman" w:cs="Times New Roman"/>
          <w:b/>
          <w:color w:val="000000" w:themeColor="text1"/>
          <w:sz w:val="28"/>
          <w:szCs w:val="28"/>
          <w:lang w:val="uk-UA"/>
        </w:rPr>
      </w:pPr>
    </w:p>
    <w:p w:rsidR="00027653" w:rsidRDefault="00027653" w:rsidP="002512F6">
      <w:pPr>
        <w:ind w:firstLine="567"/>
        <w:jc w:val="both"/>
        <w:rPr>
          <w:rFonts w:ascii="Times New Roman" w:hAnsi="Times New Roman" w:cs="Times New Roman"/>
          <w:b/>
          <w:color w:val="000000" w:themeColor="text1"/>
          <w:sz w:val="28"/>
          <w:szCs w:val="28"/>
          <w:lang w:val="uk-UA"/>
        </w:rPr>
      </w:pPr>
    </w:p>
    <w:p w:rsidR="00027653" w:rsidRPr="0001143D" w:rsidRDefault="00027653" w:rsidP="002512F6">
      <w:pPr>
        <w:tabs>
          <w:tab w:val="left" w:pos="-5940"/>
        </w:tabs>
        <w:ind w:firstLine="567"/>
        <w:jc w:val="both"/>
        <w:rPr>
          <w:rFonts w:ascii="Times New Roman" w:hAnsi="Times New Roman" w:cs="Times New Roman"/>
          <w:sz w:val="28"/>
          <w:szCs w:val="28"/>
          <w:lang w:val="uk-UA"/>
        </w:rPr>
      </w:pPr>
      <w:r w:rsidRPr="002143D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за листом Департаменту фінансів </w:t>
      </w:r>
      <w:r w:rsidRPr="0001143D">
        <w:rPr>
          <w:rFonts w:ascii="Times New Roman" w:hAnsi="Times New Roman" w:cs="Times New Roman"/>
          <w:sz w:val="28"/>
          <w:szCs w:val="28"/>
          <w:lang w:val="uk-UA"/>
        </w:rPr>
        <w:t xml:space="preserve">№ </w:t>
      </w:r>
      <w:r w:rsidR="0001143D" w:rsidRPr="0001143D">
        <w:rPr>
          <w:rFonts w:ascii="Times New Roman" w:hAnsi="Times New Roman" w:cs="Times New Roman"/>
          <w:sz w:val="28"/>
          <w:szCs w:val="28"/>
          <w:lang w:val="uk-UA"/>
        </w:rPr>
        <w:t>04-13/70/339 від 29</w:t>
      </w:r>
      <w:r w:rsidRPr="0001143D">
        <w:rPr>
          <w:rFonts w:ascii="Times New Roman" w:hAnsi="Times New Roman" w:cs="Times New Roman"/>
          <w:sz w:val="28"/>
          <w:szCs w:val="28"/>
          <w:lang w:val="uk-UA"/>
        </w:rPr>
        <w:t xml:space="preserve">.03.2023 року.  </w:t>
      </w:r>
    </w:p>
    <w:p w:rsidR="003B002B" w:rsidRDefault="003B002B" w:rsidP="002512F6">
      <w:pPr>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 xml:space="preserve">Виступили: Потапський О.Ю., </w:t>
      </w:r>
      <w:proofErr w:type="spellStart"/>
      <w:r>
        <w:rPr>
          <w:rFonts w:ascii="Times New Roman" w:hAnsi="Times New Roman" w:cs="Times New Roman"/>
          <w:kern w:val="2"/>
          <w:sz w:val="28"/>
          <w:szCs w:val="28"/>
          <w:lang w:val="uk-UA"/>
        </w:rPr>
        <w:t>Звягін</w:t>
      </w:r>
      <w:proofErr w:type="spellEnd"/>
      <w:r>
        <w:rPr>
          <w:rFonts w:ascii="Times New Roman" w:hAnsi="Times New Roman" w:cs="Times New Roman"/>
          <w:kern w:val="2"/>
          <w:sz w:val="28"/>
          <w:szCs w:val="28"/>
          <w:lang w:val="uk-UA"/>
        </w:rPr>
        <w:t xml:space="preserve"> О.С., Танцюра Д.М., </w:t>
      </w:r>
      <w:proofErr w:type="spellStart"/>
      <w:r>
        <w:rPr>
          <w:rFonts w:ascii="Times New Roman" w:hAnsi="Times New Roman" w:cs="Times New Roman"/>
          <w:kern w:val="2"/>
          <w:sz w:val="28"/>
          <w:szCs w:val="28"/>
          <w:lang w:val="uk-UA"/>
        </w:rPr>
        <w:t>Обухов</w:t>
      </w:r>
      <w:proofErr w:type="spellEnd"/>
      <w:r>
        <w:rPr>
          <w:rFonts w:ascii="Times New Roman" w:hAnsi="Times New Roman" w:cs="Times New Roman"/>
          <w:kern w:val="2"/>
          <w:sz w:val="28"/>
          <w:szCs w:val="28"/>
          <w:lang w:val="uk-UA"/>
        </w:rPr>
        <w:t xml:space="preserve"> П.Г.</w:t>
      </w:r>
    </w:p>
    <w:p w:rsidR="00027653" w:rsidRPr="002143D3" w:rsidRDefault="00027653" w:rsidP="002512F6">
      <w:pPr>
        <w:ind w:firstLine="567"/>
        <w:jc w:val="both"/>
        <w:rPr>
          <w:rFonts w:ascii="Times New Roman" w:hAnsi="Times New Roman" w:cs="Times New Roman"/>
          <w:color w:val="000000" w:themeColor="text1"/>
          <w:sz w:val="28"/>
          <w:szCs w:val="28"/>
          <w:lang w:val="uk-UA"/>
        </w:rPr>
      </w:pPr>
      <w:r w:rsidRPr="0001143D">
        <w:rPr>
          <w:rFonts w:ascii="Times New Roman" w:hAnsi="Times New Roman" w:cs="Times New Roman"/>
          <w:kern w:val="2"/>
          <w:sz w:val="28"/>
          <w:szCs w:val="28"/>
          <w:lang w:val="uk-UA"/>
        </w:rPr>
        <w:t xml:space="preserve"> Голосували за 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01143D" w:rsidRPr="0001143D" w:rsidRDefault="0001143D" w:rsidP="0001143D">
      <w:pPr>
        <w:pStyle w:val="a6"/>
        <w:numPr>
          <w:ilvl w:val="0"/>
          <w:numId w:val="5"/>
        </w:numPr>
        <w:tabs>
          <w:tab w:val="left" w:pos="720"/>
          <w:tab w:val="left" w:pos="993"/>
        </w:tabs>
        <w:spacing w:after="0" w:line="240" w:lineRule="auto"/>
        <w:ind w:left="0" w:firstLine="720"/>
        <w:jc w:val="both"/>
        <w:rPr>
          <w:rFonts w:ascii="Times New Roman" w:hAnsi="Times New Roman" w:cs="Times New Roman"/>
          <w:sz w:val="24"/>
          <w:szCs w:val="24"/>
          <w:shd w:val="clear" w:color="auto" w:fill="FFFFFF"/>
        </w:rPr>
      </w:pPr>
      <w:r w:rsidRPr="0001143D">
        <w:rPr>
          <w:rFonts w:ascii="Times New Roman" w:hAnsi="Times New Roman" w:cs="Times New Roman"/>
          <w:sz w:val="24"/>
          <w:szCs w:val="24"/>
          <w:shd w:val="clear" w:color="auto" w:fill="FFFFFF"/>
        </w:rPr>
        <w:t>Для оновлення матеріальних цінностей місцевого матеріального резерву             м. Одеси Департаментом охорони здоров’я Одеської міської ради надана пропозиція (</w:t>
      </w:r>
      <w:r w:rsidRPr="0001143D">
        <w:rPr>
          <w:rFonts w:ascii="Times New Roman" w:hAnsi="Times New Roman" w:cs="Times New Roman"/>
          <w:i/>
          <w:iCs/>
          <w:sz w:val="24"/>
          <w:szCs w:val="24"/>
          <w:shd w:val="clear" w:color="auto" w:fill="FFFFFF"/>
        </w:rPr>
        <w:t>копія листа додається</w:t>
      </w:r>
      <w:r w:rsidRPr="0001143D">
        <w:rPr>
          <w:rFonts w:ascii="Times New Roman" w:hAnsi="Times New Roman" w:cs="Times New Roman"/>
          <w:sz w:val="24"/>
          <w:szCs w:val="24"/>
          <w:shd w:val="clear" w:color="auto" w:fill="FFFFFF"/>
        </w:rPr>
        <w:t>) щодо перерозподілу бюджетних призначень, визначених за КПКВКМБ 0718110 «Заходи із запобігання та ліквідації надзвичайних ситуацій та наслідків стихійного лиха», а саме:</w:t>
      </w:r>
    </w:p>
    <w:p w:rsidR="0001143D" w:rsidRPr="0001143D" w:rsidRDefault="0001143D" w:rsidP="0001143D">
      <w:pPr>
        <w:pStyle w:val="a6"/>
        <w:numPr>
          <w:ilvl w:val="0"/>
          <w:numId w:val="4"/>
        </w:numPr>
        <w:tabs>
          <w:tab w:val="left" w:pos="851"/>
        </w:tabs>
        <w:spacing w:after="0" w:line="240" w:lineRule="auto"/>
        <w:ind w:left="0" w:firstLine="709"/>
        <w:jc w:val="both"/>
        <w:rPr>
          <w:rFonts w:ascii="Times New Roman" w:hAnsi="Times New Roman" w:cs="Times New Roman"/>
          <w:sz w:val="24"/>
          <w:szCs w:val="24"/>
          <w:shd w:val="clear" w:color="auto" w:fill="FFFFFF"/>
        </w:rPr>
      </w:pPr>
      <w:r w:rsidRPr="0001143D">
        <w:rPr>
          <w:rFonts w:ascii="Times New Roman" w:hAnsi="Times New Roman" w:cs="Times New Roman"/>
          <w:sz w:val="24"/>
          <w:szCs w:val="24"/>
          <w:shd w:val="clear" w:color="auto" w:fill="FFFFFF"/>
        </w:rPr>
        <w:t>зменшити бюджетні призначення загального фонду (видатки споживання - за напрямом «Медикаменти та перев'язувальні матеріали») – 390 000 грн;</w:t>
      </w:r>
    </w:p>
    <w:p w:rsidR="0001143D" w:rsidRPr="0001143D" w:rsidRDefault="0001143D" w:rsidP="0001143D">
      <w:pPr>
        <w:pStyle w:val="a6"/>
        <w:numPr>
          <w:ilvl w:val="0"/>
          <w:numId w:val="4"/>
        </w:numPr>
        <w:tabs>
          <w:tab w:val="left" w:pos="851"/>
          <w:tab w:val="left" w:pos="1134"/>
        </w:tabs>
        <w:spacing w:after="0" w:line="240" w:lineRule="auto"/>
        <w:ind w:left="0" w:firstLine="709"/>
        <w:jc w:val="both"/>
        <w:rPr>
          <w:rFonts w:ascii="Times New Roman" w:hAnsi="Times New Roman" w:cs="Times New Roman"/>
          <w:sz w:val="24"/>
          <w:szCs w:val="24"/>
          <w:shd w:val="clear" w:color="auto" w:fill="FFFFFF"/>
        </w:rPr>
      </w:pPr>
      <w:r w:rsidRPr="0001143D">
        <w:rPr>
          <w:rFonts w:ascii="Times New Roman" w:hAnsi="Times New Roman" w:cs="Times New Roman"/>
          <w:sz w:val="24"/>
          <w:szCs w:val="24"/>
          <w:shd w:val="clear" w:color="auto" w:fill="FFFFFF"/>
        </w:rPr>
        <w:t xml:space="preserve">збільшити бюджетні призначення спеціального фонду (бюджету розвитку) (найменування витрат: «Придбання обладнання і предметів довгострокового користування») – 390 000 грн. </w:t>
      </w:r>
    </w:p>
    <w:p w:rsidR="0001143D" w:rsidRPr="0001143D" w:rsidRDefault="0001143D" w:rsidP="0001143D">
      <w:pPr>
        <w:pStyle w:val="a9"/>
        <w:ind w:firstLine="567"/>
        <w:jc w:val="both"/>
        <w:rPr>
          <w:rFonts w:ascii="Times New Roman" w:hAnsi="Times New Roman" w:cs="Times New Roman"/>
          <w:sz w:val="24"/>
          <w:szCs w:val="24"/>
        </w:rPr>
      </w:pPr>
      <w:r w:rsidRPr="0001143D">
        <w:rPr>
          <w:rFonts w:ascii="Times New Roman" w:hAnsi="Times New Roman" w:cs="Times New Roman"/>
          <w:sz w:val="24"/>
          <w:szCs w:val="24"/>
          <w:shd w:val="clear" w:color="auto" w:fill="FFFFFF"/>
        </w:rPr>
        <w:lastRenderedPageBreak/>
        <w:tab/>
        <w:t>Головними розпорядниками бюджетних коштів надані пропозиції щодо визначення додаткових бюджетних призначень на 2023 рік</w:t>
      </w:r>
      <w:r w:rsidRPr="0001143D">
        <w:rPr>
          <w:rFonts w:ascii="Times New Roman" w:eastAsia="Times New Roman" w:hAnsi="Times New Roman" w:cs="Times New Roman"/>
          <w:sz w:val="24"/>
          <w:szCs w:val="24"/>
          <w:lang w:eastAsia="ru-RU"/>
        </w:rPr>
        <w:t xml:space="preserve"> </w:t>
      </w:r>
      <w:r w:rsidRPr="0001143D">
        <w:rPr>
          <w:rFonts w:ascii="Times New Roman" w:hAnsi="Times New Roman" w:cs="Times New Roman"/>
          <w:sz w:val="24"/>
          <w:szCs w:val="24"/>
        </w:rPr>
        <w:t xml:space="preserve">у загальній сумі  4 770 200 грн, які пропонується визначити </w:t>
      </w:r>
      <w:r w:rsidRPr="0001143D">
        <w:rPr>
          <w:rFonts w:ascii="Times New Roman" w:eastAsia="Times New Roman" w:hAnsi="Times New Roman" w:cs="Times New Roman"/>
          <w:sz w:val="24"/>
          <w:szCs w:val="24"/>
          <w:lang w:eastAsia="ru-RU"/>
        </w:rPr>
        <w:t xml:space="preserve">за рахунок зменшення резерву на нерозподілену штатну чисельність виконавчих органів Одеської міської ради, створеного у Департаменті фінансів Одеської міської ради </w:t>
      </w:r>
      <w:r w:rsidRPr="0001143D">
        <w:rPr>
          <w:rFonts w:ascii="Times New Roman" w:hAnsi="Times New Roman" w:cs="Times New Roman"/>
          <w:sz w:val="24"/>
          <w:szCs w:val="24"/>
        </w:rPr>
        <w:t>за КПКВКМБ 3710160 «Керівництво і управління у відповідній сфері у містах (місті Києві), селищах, селах, об`єднаних територіальних громадах» у сумі 4 770 200 грн (</w:t>
      </w:r>
      <w:r w:rsidRPr="0001143D">
        <w:rPr>
          <w:rFonts w:ascii="Times New Roman" w:hAnsi="Times New Roman" w:cs="Times New Roman"/>
          <w:i/>
          <w:iCs/>
          <w:sz w:val="24"/>
          <w:szCs w:val="24"/>
        </w:rPr>
        <w:t>видатки споживання</w:t>
      </w:r>
      <w:r w:rsidRPr="0001143D">
        <w:rPr>
          <w:rFonts w:ascii="Times New Roman" w:hAnsi="Times New Roman" w:cs="Times New Roman"/>
          <w:sz w:val="24"/>
          <w:szCs w:val="24"/>
        </w:rPr>
        <w:t xml:space="preserve">), з них на заробітну плату – 3 910 000 грн. </w:t>
      </w:r>
    </w:p>
    <w:p w:rsidR="0001143D" w:rsidRPr="0001143D" w:rsidRDefault="0001143D" w:rsidP="0001143D">
      <w:pPr>
        <w:pStyle w:val="a9"/>
        <w:numPr>
          <w:ilvl w:val="1"/>
          <w:numId w:val="6"/>
        </w:numPr>
        <w:tabs>
          <w:tab w:val="left" w:pos="993"/>
          <w:tab w:val="left" w:pos="1134"/>
        </w:tabs>
        <w:ind w:left="0" w:firstLine="709"/>
        <w:jc w:val="both"/>
        <w:rPr>
          <w:rFonts w:ascii="Times New Roman" w:eastAsia="Times New Roman" w:hAnsi="Times New Roman" w:cs="Times New Roman"/>
          <w:sz w:val="24"/>
          <w:szCs w:val="24"/>
          <w:shd w:val="clear" w:color="auto" w:fill="FFFFFF"/>
          <w:lang w:eastAsia="uk-UA"/>
        </w:rPr>
      </w:pPr>
      <w:r w:rsidRPr="0001143D">
        <w:rPr>
          <w:rFonts w:ascii="Times New Roman" w:eastAsia="Times New Roman" w:hAnsi="Times New Roman" w:cs="Times New Roman"/>
          <w:sz w:val="24"/>
          <w:szCs w:val="24"/>
          <w:shd w:val="clear" w:color="auto" w:fill="FFFFFF"/>
          <w:lang w:eastAsia="uk-UA"/>
        </w:rPr>
        <w:t>Департаментом внутрішньої політики Одеської міської ради надані пропозиції (</w:t>
      </w:r>
      <w:r w:rsidRPr="0001143D">
        <w:rPr>
          <w:rFonts w:ascii="Times New Roman" w:eastAsia="Times New Roman" w:hAnsi="Times New Roman" w:cs="Times New Roman"/>
          <w:i/>
          <w:iCs/>
          <w:sz w:val="24"/>
          <w:szCs w:val="24"/>
          <w:shd w:val="clear" w:color="auto" w:fill="FFFFFF"/>
          <w:lang w:eastAsia="uk-UA"/>
        </w:rPr>
        <w:t>копія листа додається</w:t>
      </w:r>
      <w:r w:rsidRPr="0001143D">
        <w:rPr>
          <w:rFonts w:ascii="Times New Roman" w:eastAsia="Times New Roman" w:hAnsi="Times New Roman" w:cs="Times New Roman"/>
          <w:sz w:val="24"/>
          <w:szCs w:val="24"/>
          <w:shd w:val="clear" w:color="auto" w:fill="FFFFFF"/>
          <w:lang w:eastAsia="uk-UA"/>
        </w:rPr>
        <w:t>) щодо визначення додаткових бюджетних призначень загального фонду за КПКВКМБ 1010160 «Керівництво і управління у відповідній сфері у містах (місті Києві), селищах, селах, об'єднаних територіальних громадах» на загальну суму - 86 000 грн (</w:t>
      </w:r>
      <w:r w:rsidRPr="0001143D">
        <w:rPr>
          <w:rFonts w:ascii="Times New Roman" w:eastAsia="Times New Roman" w:hAnsi="Times New Roman" w:cs="Times New Roman"/>
          <w:i/>
          <w:iCs/>
          <w:sz w:val="24"/>
          <w:szCs w:val="24"/>
          <w:shd w:val="clear" w:color="auto" w:fill="FFFFFF"/>
          <w:lang w:eastAsia="uk-UA"/>
        </w:rPr>
        <w:t>видатки споживання</w:t>
      </w:r>
      <w:r w:rsidRPr="0001143D">
        <w:rPr>
          <w:rFonts w:ascii="Times New Roman" w:eastAsia="Times New Roman" w:hAnsi="Times New Roman" w:cs="Times New Roman"/>
          <w:sz w:val="24"/>
          <w:szCs w:val="24"/>
          <w:shd w:val="clear" w:color="auto" w:fill="FFFFFF"/>
          <w:lang w:eastAsia="uk-UA"/>
        </w:rPr>
        <w:t xml:space="preserve">), у тому числі: на придбання електронних носіїв для роботи в системі дистанційного обслуговування «Клієнт казначейства – Казначейство» - 20 000 грн; на оплату послуг щодо забезпечення діяльності департаменту - 66 000 грн.  </w:t>
      </w:r>
    </w:p>
    <w:p w:rsidR="0001143D" w:rsidRPr="0001143D" w:rsidRDefault="0001143D" w:rsidP="0001143D">
      <w:pPr>
        <w:pStyle w:val="a9"/>
        <w:numPr>
          <w:ilvl w:val="1"/>
          <w:numId w:val="6"/>
        </w:numPr>
        <w:tabs>
          <w:tab w:val="left" w:pos="851"/>
          <w:tab w:val="left" w:pos="1276"/>
        </w:tabs>
        <w:ind w:left="0" w:firstLine="709"/>
        <w:jc w:val="both"/>
        <w:rPr>
          <w:rFonts w:ascii="Times New Roman" w:eastAsia="Times New Roman" w:hAnsi="Times New Roman" w:cs="Times New Roman"/>
          <w:sz w:val="24"/>
          <w:szCs w:val="24"/>
          <w:shd w:val="clear" w:color="auto" w:fill="FFFFFF"/>
          <w:lang w:eastAsia="uk-UA"/>
        </w:rPr>
      </w:pPr>
      <w:r w:rsidRPr="0001143D">
        <w:rPr>
          <w:rFonts w:ascii="Times New Roman" w:eastAsia="Times New Roman" w:hAnsi="Times New Roman" w:cs="Times New Roman"/>
          <w:sz w:val="24"/>
          <w:szCs w:val="24"/>
          <w:shd w:val="clear" w:color="auto" w:fill="FFFFFF"/>
          <w:lang w:eastAsia="uk-UA"/>
        </w:rPr>
        <w:t>Департаментом транспорту, зв’язку та організації дорожнього руху Одеської міської ради надані пропозиції (</w:t>
      </w:r>
      <w:r w:rsidRPr="0001143D">
        <w:rPr>
          <w:rFonts w:ascii="Times New Roman" w:eastAsia="Times New Roman" w:hAnsi="Times New Roman" w:cs="Times New Roman"/>
          <w:i/>
          <w:iCs/>
          <w:sz w:val="24"/>
          <w:szCs w:val="24"/>
          <w:shd w:val="clear" w:color="auto" w:fill="FFFFFF"/>
          <w:lang w:eastAsia="uk-UA"/>
        </w:rPr>
        <w:t>копії листів додаються</w:t>
      </w:r>
      <w:r w:rsidRPr="0001143D">
        <w:rPr>
          <w:rFonts w:ascii="Times New Roman" w:eastAsia="Times New Roman" w:hAnsi="Times New Roman" w:cs="Times New Roman"/>
          <w:sz w:val="24"/>
          <w:szCs w:val="24"/>
          <w:shd w:val="clear" w:color="auto" w:fill="FFFFFF"/>
          <w:lang w:eastAsia="uk-UA"/>
        </w:rPr>
        <w:t>) щодо визначення додаткових бюджетних призначень загального фонду за 1910160 «Керівництво і управління у відповідній сфері у містах (місті Києві), селищах, селах, об'єднаних територіальних громадах» у сумі 3 455 100 грн, у тому числі: для забезпечення реалізації заходів в рамках затвердженої Міської цільової програми «Безпека дорожнього руху м. Одеси на 2020-2023 роки» - 3 200 100 грн (</w:t>
      </w:r>
      <w:r w:rsidRPr="0001143D">
        <w:rPr>
          <w:rFonts w:ascii="Times New Roman" w:eastAsia="Times New Roman" w:hAnsi="Times New Roman" w:cs="Times New Roman"/>
          <w:i/>
          <w:iCs/>
          <w:sz w:val="24"/>
          <w:szCs w:val="24"/>
          <w:shd w:val="clear" w:color="auto" w:fill="FFFFFF"/>
          <w:lang w:eastAsia="uk-UA"/>
        </w:rPr>
        <w:t>видатки споживання</w:t>
      </w:r>
      <w:r w:rsidRPr="0001143D">
        <w:rPr>
          <w:rFonts w:ascii="Times New Roman" w:eastAsia="Times New Roman" w:hAnsi="Times New Roman" w:cs="Times New Roman"/>
          <w:sz w:val="24"/>
          <w:szCs w:val="24"/>
          <w:shd w:val="clear" w:color="auto" w:fill="FFFFFF"/>
          <w:lang w:eastAsia="uk-UA"/>
        </w:rPr>
        <w:t>) та на придбання дизельного палива та монтаж генератора, отриманого від Благодійного фонду, - 255 000 грн (</w:t>
      </w:r>
      <w:r w:rsidRPr="0001143D">
        <w:rPr>
          <w:rFonts w:ascii="Times New Roman" w:eastAsia="Times New Roman" w:hAnsi="Times New Roman" w:cs="Times New Roman"/>
          <w:i/>
          <w:iCs/>
          <w:sz w:val="24"/>
          <w:szCs w:val="24"/>
          <w:shd w:val="clear" w:color="auto" w:fill="FFFFFF"/>
          <w:lang w:eastAsia="uk-UA"/>
        </w:rPr>
        <w:t>видатки споживання</w:t>
      </w:r>
      <w:r w:rsidRPr="0001143D">
        <w:rPr>
          <w:rFonts w:ascii="Times New Roman" w:eastAsia="Times New Roman" w:hAnsi="Times New Roman" w:cs="Times New Roman"/>
          <w:sz w:val="24"/>
          <w:szCs w:val="24"/>
          <w:shd w:val="clear" w:color="auto" w:fill="FFFFFF"/>
          <w:lang w:eastAsia="uk-UA"/>
        </w:rPr>
        <w:t xml:space="preserve">), з них на комунальні послуги та енергоносії – 200 000 грн.  </w:t>
      </w:r>
    </w:p>
    <w:p w:rsidR="0001143D" w:rsidRPr="0001143D" w:rsidRDefault="0001143D" w:rsidP="0001143D">
      <w:pPr>
        <w:pStyle w:val="a9"/>
        <w:numPr>
          <w:ilvl w:val="1"/>
          <w:numId w:val="6"/>
        </w:numPr>
        <w:tabs>
          <w:tab w:val="left" w:pos="1276"/>
        </w:tabs>
        <w:ind w:left="0" w:firstLine="709"/>
        <w:jc w:val="both"/>
        <w:rPr>
          <w:rFonts w:ascii="Times New Roman" w:eastAsia="Times New Roman" w:hAnsi="Times New Roman" w:cs="Times New Roman"/>
          <w:sz w:val="24"/>
          <w:szCs w:val="24"/>
          <w:shd w:val="clear" w:color="auto" w:fill="FFFFFF"/>
          <w:lang w:eastAsia="uk-UA"/>
        </w:rPr>
      </w:pPr>
      <w:r w:rsidRPr="0001143D">
        <w:rPr>
          <w:rFonts w:ascii="Times New Roman" w:eastAsia="Times New Roman" w:hAnsi="Times New Roman" w:cs="Times New Roman"/>
          <w:sz w:val="24"/>
          <w:szCs w:val="24"/>
          <w:shd w:val="clear" w:color="auto" w:fill="FFFFFF"/>
          <w:lang w:eastAsia="uk-UA"/>
        </w:rPr>
        <w:t>На виконання розпорядження Одеського міського голови від 13 січня                2023 року № 13 «Про організацію підвищення кваліфікації посадових осіб місцевого самоврядування виконавчих органів Одеської міської ради у 2023 році» головними розпорядниками бюджетних коштів надані пропозиції (</w:t>
      </w:r>
      <w:r w:rsidRPr="0001143D">
        <w:rPr>
          <w:rFonts w:ascii="Times New Roman" w:eastAsia="Times New Roman" w:hAnsi="Times New Roman" w:cs="Times New Roman"/>
          <w:i/>
          <w:iCs/>
          <w:sz w:val="24"/>
          <w:szCs w:val="24"/>
          <w:shd w:val="clear" w:color="auto" w:fill="FFFFFF"/>
          <w:lang w:eastAsia="uk-UA"/>
        </w:rPr>
        <w:t>копії листів додаються</w:t>
      </w:r>
      <w:r w:rsidRPr="0001143D">
        <w:rPr>
          <w:rFonts w:ascii="Times New Roman" w:eastAsia="Times New Roman" w:hAnsi="Times New Roman" w:cs="Times New Roman"/>
          <w:sz w:val="24"/>
          <w:szCs w:val="24"/>
          <w:shd w:val="clear" w:color="auto" w:fill="FFFFFF"/>
          <w:lang w:eastAsia="uk-UA"/>
        </w:rPr>
        <w:t>) щодо визначення додаткових бюджетних призначень загального фонду за КТПКВКМБ 0170 «Підвищення кваліфікації депутатів місцевих рад та посадових осіб місцевого самоврядування» на загальну сумі 6 100 грн (</w:t>
      </w:r>
      <w:r w:rsidRPr="0001143D">
        <w:rPr>
          <w:rFonts w:ascii="Times New Roman" w:eastAsia="Times New Roman" w:hAnsi="Times New Roman" w:cs="Times New Roman"/>
          <w:i/>
          <w:iCs/>
          <w:sz w:val="24"/>
          <w:szCs w:val="24"/>
          <w:shd w:val="clear" w:color="auto" w:fill="FFFFFF"/>
          <w:lang w:eastAsia="uk-UA"/>
        </w:rPr>
        <w:t>видатки споживання</w:t>
      </w:r>
      <w:r w:rsidRPr="0001143D">
        <w:rPr>
          <w:rFonts w:ascii="Times New Roman" w:eastAsia="Times New Roman" w:hAnsi="Times New Roman" w:cs="Times New Roman"/>
          <w:sz w:val="24"/>
          <w:szCs w:val="24"/>
          <w:shd w:val="clear" w:color="auto" w:fill="FFFFFF"/>
          <w:lang w:eastAsia="uk-UA"/>
        </w:rPr>
        <w:t>), у тому числі:</w:t>
      </w:r>
    </w:p>
    <w:p w:rsidR="0001143D" w:rsidRPr="0001143D" w:rsidRDefault="0001143D" w:rsidP="0001143D">
      <w:pPr>
        <w:pStyle w:val="a9"/>
        <w:numPr>
          <w:ilvl w:val="0"/>
          <w:numId w:val="4"/>
        </w:numPr>
        <w:tabs>
          <w:tab w:val="left" w:pos="993"/>
        </w:tabs>
        <w:ind w:left="0" w:hanging="11"/>
        <w:jc w:val="both"/>
        <w:rPr>
          <w:rFonts w:ascii="Times New Roman" w:eastAsia="Times New Roman" w:hAnsi="Times New Roman" w:cs="Times New Roman"/>
          <w:sz w:val="24"/>
          <w:szCs w:val="24"/>
          <w:shd w:val="clear" w:color="auto" w:fill="FFFFFF"/>
          <w:lang w:eastAsia="uk-UA"/>
        </w:rPr>
      </w:pPr>
      <w:r w:rsidRPr="0001143D">
        <w:rPr>
          <w:rFonts w:ascii="Times New Roman" w:eastAsia="Times New Roman" w:hAnsi="Times New Roman" w:cs="Times New Roman"/>
          <w:sz w:val="24"/>
          <w:szCs w:val="24"/>
          <w:shd w:val="clear" w:color="auto" w:fill="FFFFFF"/>
          <w:lang w:eastAsia="uk-UA"/>
        </w:rPr>
        <w:t>Департамент охорони здоров’я Одеської міської ради - 5 240 грн;</w:t>
      </w:r>
    </w:p>
    <w:p w:rsidR="0001143D" w:rsidRPr="0001143D" w:rsidRDefault="0001143D" w:rsidP="0001143D">
      <w:pPr>
        <w:pStyle w:val="a9"/>
        <w:numPr>
          <w:ilvl w:val="0"/>
          <w:numId w:val="4"/>
        </w:numPr>
        <w:tabs>
          <w:tab w:val="left" w:pos="993"/>
        </w:tabs>
        <w:ind w:left="0" w:hanging="11"/>
        <w:jc w:val="both"/>
        <w:rPr>
          <w:rFonts w:ascii="Times New Roman" w:eastAsia="Times New Roman" w:hAnsi="Times New Roman" w:cs="Times New Roman"/>
          <w:sz w:val="24"/>
          <w:szCs w:val="24"/>
          <w:shd w:val="clear" w:color="auto" w:fill="FFFFFF"/>
          <w:lang w:eastAsia="uk-UA"/>
        </w:rPr>
      </w:pPr>
      <w:r w:rsidRPr="0001143D">
        <w:rPr>
          <w:rFonts w:ascii="Times New Roman" w:eastAsia="Times New Roman" w:hAnsi="Times New Roman" w:cs="Times New Roman"/>
          <w:sz w:val="24"/>
          <w:szCs w:val="24"/>
          <w:shd w:val="clear" w:color="auto" w:fill="FFFFFF"/>
          <w:lang w:eastAsia="uk-UA"/>
        </w:rPr>
        <w:t>Малиновська районна адміністрація Одеської міської ради - 860 грн.</w:t>
      </w:r>
    </w:p>
    <w:p w:rsidR="002C4866" w:rsidRPr="002C4866" w:rsidRDefault="002C4866" w:rsidP="002C4866">
      <w:pPr>
        <w:ind w:firstLine="567"/>
        <w:jc w:val="both"/>
        <w:rPr>
          <w:rFonts w:ascii="Times New Roman" w:hAnsi="Times New Roman" w:cs="Times New Roman"/>
          <w:b/>
          <w:color w:val="000000" w:themeColor="text1"/>
          <w:lang w:val="uk-UA"/>
        </w:rPr>
      </w:pPr>
      <w:r w:rsidRPr="002C4866">
        <w:rPr>
          <w:rFonts w:ascii="Times New Roman" w:eastAsia="Times New Roman" w:hAnsi="Times New Roman" w:cs="Times New Roman"/>
          <w:color w:val="000000" w:themeColor="text1"/>
          <w:shd w:val="clear" w:color="auto" w:fill="FFFFFF"/>
          <w:lang w:val="uk-UA" w:eastAsia="uk-UA"/>
        </w:rPr>
        <w:t>2.4. Департаментом комунальної власності Одеської міської ради надані пропозиції (</w:t>
      </w:r>
      <w:r w:rsidRPr="002C4866">
        <w:rPr>
          <w:rFonts w:ascii="Times New Roman" w:eastAsia="Times New Roman" w:hAnsi="Times New Roman" w:cs="Times New Roman"/>
          <w:i/>
          <w:iCs/>
          <w:color w:val="000000" w:themeColor="text1"/>
          <w:shd w:val="clear" w:color="auto" w:fill="FFFFFF"/>
          <w:lang w:val="uk-UA" w:eastAsia="uk-UA"/>
        </w:rPr>
        <w:t>копії листів додаються</w:t>
      </w:r>
      <w:r w:rsidRPr="002C4866">
        <w:rPr>
          <w:rFonts w:ascii="Times New Roman" w:eastAsia="Times New Roman" w:hAnsi="Times New Roman" w:cs="Times New Roman"/>
          <w:color w:val="000000" w:themeColor="text1"/>
          <w:shd w:val="clear" w:color="auto" w:fill="FFFFFF"/>
          <w:lang w:val="uk-UA" w:eastAsia="uk-UA"/>
        </w:rPr>
        <w:t>) щодо визначення додаткових бюджетних призначень загального фонду за КПКВКМБ 3110180 «Інша діяльність у сфері державного управління» на виконання рішення Господарського районного суду  Одеської області від 05.12.2022 на користь Приватного підприємства «Науково-технічне виробниче підприємство Ініціатива» у сумі 923 000 грн (</w:t>
      </w:r>
      <w:r w:rsidRPr="002C4866">
        <w:rPr>
          <w:rFonts w:ascii="Times New Roman" w:eastAsia="Times New Roman" w:hAnsi="Times New Roman" w:cs="Times New Roman"/>
          <w:i/>
          <w:iCs/>
          <w:color w:val="000000" w:themeColor="text1"/>
          <w:shd w:val="clear" w:color="auto" w:fill="FFFFFF"/>
          <w:lang w:val="uk-UA" w:eastAsia="uk-UA"/>
        </w:rPr>
        <w:t>видатки споживання</w:t>
      </w:r>
      <w:r w:rsidRPr="002C4866">
        <w:rPr>
          <w:rFonts w:ascii="Times New Roman" w:eastAsia="Times New Roman" w:hAnsi="Times New Roman" w:cs="Times New Roman"/>
          <w:color w:val="000000" w:themeColor="text1"/>
          <w:shd w:val="clear" w:color="auto" w:fill="FFFFFF"/>
          <w:lang w:val="uk-UA" w:eastAsia="uk-UA"/>
        </w:rPr>
        <w:t xml:space="preserve">) </w:t>
      </w:r>
      <w:r w:rsidRPr="002C4866">
        <w:rPr>
          <w:rFonts w:ascii="Times New Roman" w:hAnsi="Times New Roman" w:cs="Times New Roman"/>
          <w:b/>
          <w:color w:val="000000" w:themeColor="text1"/>
          <w:lang w:val="uk-UA"/>
        </w:rPr>
        <w:t xml:space="preserve">– питання знято на підставі листа Департаменту комунальної власності Одеської міської ради від 29.03.2023 </w:t>
      </w:r>
      <w:r>
        <w:rPr>
          <w:rFonts w:ascii="Times New Roman" w:hAnsi="Times New Roman" w:cs="Times New Roman"/>
          <w:b/>
          <w:color w:val="000000" w:themeColor="text1"/>
          <w:lang w:val="uk-UA"/>
        </w:rPr>
        <w:t xml:space="preserve">                  </w:t>
      </w:r>
      <w:r w:rsidRPr="002C4866">
        <w:rPr>
          <w:rFonts w:ascii="Times New Roman" w:hAnsi="Times New Roman" w:cs="Times New Roman"/>
          <w:b/>
          <w:color w:val="000000" w:themeColor="text1"/>
          <w:lang w:val="uk-UA"/>
        </w:rPr>
        <w:t>№ 01-13/552.</w:t>
      </w:r>
    </w:p>
    <w:p w:rsidR="0001143D" w:rsidRPr="003B002B" w:rsidRDefault="003B002B" w:rsidP="003B002B">
      <w:pPr>
        <w:tabs>
          <w:tab w:val="left" w:pos="851"/>
          <w:tab w:val="left" w:pos="1134"/>
        </w:tabs>
        <w:ind w:firstLine="567"/>
        <w:jc w:val="both"/>
        <w:rPr>
          <w:rFonts w:ascii="Times New Roman" w:hAnsi="Times New Roman" w:cs="Times New Roman"/>
          <w:shd w:val="clear" w:color="auto" w:fill="FFFFFF"/>
          <w:lang w:val="uk-UA"/>
        </w:rPr>
      </w:pPr>
      <w:r>
        <w:rPr>
          <w:rFonts w:ascii="Times New Roman" w:hAnsi="Times New Roman" w:cs="Times New Roman"/>
          <w:lang w:val="uk-UA"/>
        </w:rPr>
        <w:t xml:space="preserve">2.5. </w:t>
      </w:r>
      <w:r w:rsidR="0001143D" w:rsidRPr="003B002B">
        <w:rPr>
          <w:rFonts w:ascii="Times New Roman" w:hAnsi="Times New Roman" w:cs="Times New Roman"/>
          <w:lang w:val="uk-UA"/>
        </w:rPr>
        <w:t xml:space="preserve">Для придбання ноутбуків та кондиціонерів для забезпечення діяльності Департаменту фінансів Одеської міської ради пропонується визначення бюджетних призначень спеціального фонду (бюджету розвитку) </w:t>
      </w:r>
      <w:r w:rsidR="0001143D" w:rsidRPr="003B002B">
        <w:rPr>
          <w:rFonts w:ascii="Times New Roman" w:hAnsi="Times New Roman" w:cs="Times New Roman"/>
          <w:shd w:val="clear" w:color="auto" w:fill="FFFFFF"/>
          <w:lang w:val="uk-UA"/>
        </w:rPr>
        <w:t xml:space="preserve">за КПКВКМБ 3710160 «Керівництво і управління у відповідній сфері у містах (місті Києві), селищах, селах, об'єднаних територіальних громадах» (найменування витрат: «Придбання обладнання і предметів довгострокового користування») у сумі 300 000 грн. </w:t>
      </w:r>
    </w:p>
    <w:p w:rsidR="0001143D" w:rsidRPr="0001143D" w:rsidRDefault="0001143D" w:rsidP="0001143D">
      <w:pPr>
        <w:pStyle w:val="a6"/>
        <w:numPr>
          <w:ilvl w:val="0"/>
          <w:numId w:val="6"/>
        </w:numPr>
        <w:tabs>
          <w:tab w:val="left" w:pos="1134"/>
        </w:tabs>
        <w:spacing w:after="0" w:line="240" w:lineRule="auto"/>
        <w:ind w:left="0" w:firstLine="709"/>
        <w:jc w:val="both"/>
        <w:rPr>
          <w:rFonts w:ascii="Times New Roman" w:hAnsi="Times New Roman" w:cs="Times New Roman"/>
          <w:sz w:val="24"/>
          <w:szCs w:val="24"/>
        </w:rPr>
      </w:pPr>
      <w:r w:rsidRPr="0001143D">
        <w:rPr>
          <w:rFonts w:ascii="Times New Roman" w:hAnsi="Times New Roman" w:cs="Times New Roman"/>
          <w:sz w:val="24"/>
          <w:szCs w:val="24"/>
        </w:rPr>
        <w:t xml:space="preserve">З метою виконання вимог по усуненню порушення бюджетного законодавства, встановленого за результатами ревізії окремих питань фінансово-господарської діяльності Департаменту міського господарства Одеської міської ради, проведеної Південним офісом </w:t>
      </w:r>
      <w:proofErr w:type="spellStart"/>
      <w:r w:rsidRPr="0001143D">
        <w:rPr>
          <w:rFonts w:ascii="Times New Roman" w:hAnsi="Times New Roman" w:cs="Times New Roman"/>
          <w:sz w:val="24"/>
          <w:szCs w:val="24"/>
        </w:rPr>
        <w:t>Держаудитслужби</w:t>
      </w:r>
      <w:proofErr w:type="spellEnd"/>
      <w:r w:rsidRPr="0001143D">
        <w:rPr>
          <w:rFonts w:ascii="Times New Roman" w:hAnsi="Times New Roman" w:cs="Times New Roman"/>
          <w:sz w:val="24"/>
          <w:szCs w:val="24"/>
        </w:rPr>
        <w:t xml:space="preserve"> (</w:t>
      </w:r>
      <w:r w:rsidRPr="0001143D">
        <w:rPr>
          <w:rFonts w:ascii="Times New Roman" w:hAnsi="Times New Roman" w:cs="Times New Roman"/>
          <w:i/>
          <w:iCs/>
          <w:sz w:val="24"/>
          <w:szCs w:val="24"/>
        </w:rPr>
        <w:t xml:space="preserve">копія довідки про порушення бюджетного законодавства та копія витягу з акта ревізії окремих питань фінансово-господарської діяльності Департаменту </w:t>
      </w:r>
      <w:r w:rsidRPr="0001143D">
        <w:rPr>
          <w:rFonts w:ascii="Times New Roman" w:hAnsi="Times New Roman" w:cs="Times New Roman"/>
          <w:i/>
          <w:iCs/>
          <w:sz w:val="24"/>
          <w:szCs w:val="24"/>
        </w:rPr>
        <w:lastRenderedPageBreak/>
        <w:t>міського господарства Одеської міської ради за період з 01.05.2020 по 30.11.2022 додається</w:t>
      </w:r>
      <w:r w:rsidRPr="0001143D">
        <w:rPr>
          <w:rFonts w:ascii="Times New Roman" w:hAnsi="Times New Roman" w:cs="Times New Roman"/>
          <w:sz w:val="24"/>
          <w:szCs w:val="24"/>
        </w:rPr>
        <w:t>), враховуючи Порядок зменшення бюджетних асигнувань розпорядникам бюджетних коштів, затверджений постановою Кабінету Міністрів України від 17 березня 2011 року № 255, необхідно внести зміни до бюджету Одеської міської територіальної громади на 2023 рік, а саме: зменшити бюджетні призначення за рахунок коштів загального фонду головному розпоряднику бюджетних коштів – Департаменту міського господарства Одеської міської ради за КПКВКМБ 1216017 «Інша діяльність, пов’язана з експлуатацією об’єктів житлово-комунального господарства» (</w:t>
      </w:r>
      <w:r w:rsidRPr="0001143D">
        <w:rPr>
          <w:rFonts w:ascii="Times New Roman" w:hAnsi="Times New Roman" w:cs="Times New Roman"/>
          <w:i/>
          <w:iCs/>
          <w:sz w:val="24"/>
          <w:szCs w:val="24"/>
        </w:rPr>
        <w:t>видатки розвитку</w:t>
      </w:r>
      <w:r w:rsidRPr="0001143D">
        <w:rPr>
          <w:rFonts w:ascii="Times New Roman" w:hAnsi="Times New Roman" w:cs="Times New Roman"/>
          <w:sz w:val="24"/>
          <w:szCs w:val="24"/>
        </w:rPr>
        <w:t>) у сумі 650 000 грн.</w:t>
      </w:r>
    </w:p>
    <w:p w:rsidR="0001143D" w:rsidRPr="0001143D" w:rsidRDefault="0001143D" w:rsidP="0001143D">
      <w:pPr>
        <w:pStyle w:val="2"/>
        <w:shd w:val="clear" w:color="auto" w:fill="FFFFFF"/>
        <w:tabs>
          <w:tab w:val="left" w:pos="709"/>
        </w:tabs>
        <w:spacing w:before="0" w:beforeAutospacing="0" w:after="0" w:afterAutospacing="0"/>
        <w:jc w:val="both"/>
        <w:rPr>
          <w:b w:val="0"/>
          <w:sz w:val="24"/>
          <w:szCs w:val="24"/>
        </w:rPr>
      </w:pPr>
      <w:r w:rsidRPr="0001143D">
        <w:rPr>
          <w:b w:val="0"/>
          <w:bCs w:val="0"/>
          <w:sz w:val="24"/>
          <w:szCs w:val="24"/>
        </w:rPr>
        <w:tab/>
        <w:t>Вивільнені бюджетні призначення загального фонду пропонуємо спрямувати за КПКВКМБ 3717370 «Реалізація інших заходів щодо соціально-економічного</w:t>
      </w:r>
      <w:r w:rsidRPr="0001143D">
        <w:rPr>
          <w:b w:val="0"/>
          <w:sz w:val="24"/>
          <w:szCs w:val="24"/>
        </w:rPr>
        <w:t xml:space="preserve"> розвитку територій» (</w:t>
      </w:r>
      <w:r w:rsidRPr="0001143D">
        <w:rPr>
          <w:b w:val="0"/>
          <w:i/>
          <w:iCs/>
          <w:sz w:val="24"/>
          <w:szCs w:val="24"/>
        </w:rPr>
        <w:t>видатки споживання</w:t>
      </w:r>
      <w:r w:rsidRPr="0001143D">
        <w:rPr>
          <w:b w:val="0"/>
          <w:sz w:val="24"/>
          <w:szCs w:val="24"/>
        </w:rPr>
        <w:t>) у сумі 650 000 грн за головним розпорядником бюджетних коштів – Департамент фінансів Одеської міської ради.</w:t>
      </w:r>
    </w:p>
    <w:p w:rsidR="0001143D" w:rsidRPr="0001143D" w:rsidRDefault="0001143D" w:rsidP="0001143D">
      <w:pPr>
        <w:pStyle w:val="a6"/>
        <w:numPr>
          <w:ilvl w:val="0"/>
          <w:numId w:val="6"/>
        </w:numPr>
        <w:tabs>
          <w:tab w:val="left" w:pos="0"/>
          <w:tab w:val="left" w:pos="993"/>
        </w:tabs>
        <w:spacing w:after="0" w:line="240" w:lineRule="auto"/>
        <w:ind w:left="0" w:firstLine="709"/>
        <w:jc w:val="both"/>
        <w:rPr>
          <w:rFonts w:ascii="Times New Roman" w:hAnsi="Times New Roman" w:cs="Times New Roman"/>
          <w:sz w:val="24"/>
          <w:szCs w:val="24"/>
          <w:shd w:val="clear" w:color="auto" w:fill="FFFFFF"/>
        </w:rPr>
      </w:pPr>
      <w:r w:rsidRPr="0001143D">
        <w:rPr>
          <w:rFonts w:ascii="Times New Roman" w:hAnsi="Times New Roman" w:cs="Times New Roman"/>
          <w:sz w:val="24"/>
          <w:szCs w:val="24"/>
          <w:shd w:val="clear" w:color="auto" w:fill="FFFFFF"/>
        </w:rPr>
        <w:t>З метою економії бюджетних коштів у 2023 році (</w:t>
      </w:r>
      <w:r w:rsidRPr="0001143D">
        <w:rPr>
          <w:rFonts w:ascii="Times New Roman" w:hAnsi="Times New Roman" w:cs="Times New Roman"/>
          <w:i/>
          <w:iCs/>
          <w:sz w:val="24"/>
          <w:szCs w:val="24"/>
          <w:shd w:val="clear" w:color="auto" w:fill="FFFFFF"/>
        </w:rPr>
        <w:t>орієнтовна сума економії при погашенні основної суми боргу у квітні поточного року ≈ 40,0 млн грн</w:t>
      </w:r>
      <w:r w:rsidRPr="0001143D">
        <w:rPr>
          <w:rFonts w:ascii="Times New Roman" w:hAnsi="Times New Roman" w:cs="Times New Roman"/>
          <w:sz w:val="24"/>
          <w:szCs w:val="24"/>
          <w:shd w:val="clear" w:color="auto" w:fill="FFFFFF"/>
        </w:rPr>
        <w:t>) пропонується визначити бюджетні призначення на дострокове погашення основної суми боргу, яка згідно з графіками підлягає погашенню у 2025 році, у загальній сумі 270 000 000 грн, у тому числі за кредитними договорами з:</w:t>
      </w:r>
    </w:p>
    <w:p w:rsidR="0001143D" w:rsidRPr="0001143D" w:rsidRDefault="0001143D" w:rsidP="0001143D">
      <w:pPr>
        <w:pStyle w:val="a6"/>
        <w:numPr>
          <w:ilvl w:val="0"/>
          <w:numId w:val="3"/>
        </w:numPr>
        <w:tabs>
          <w:tab w:val="left" w:pos="216"/>
          <w:tab w:val="left" w:pos="709"/>
          <w:tab w:val="left" w:pos="851"/>
        </w:tabs>
        <w:spacing w:after="0" w:line="240" w:lineRule="auto"/>
        <w:ind w:left="0" w:firstLine="708"/>
        <w:jc w:val="both"/>
        <w:rPr>
          <w:rFonts w:ascii="Times New Roman" w:hAnsi="Times New Roman" w:cs="Times New Roman"/>
          <w:sz w:val="24"/>
          <w:szCs w:val="24"/>
        </w:rPr>
      </w:pPr>
      <w:r w:rsidRPr="0001143D">
        <w:rPr>
          <w:rFonts w:ascii="Times New Roman" w:hAnsi="Times New Roman" w:cs="Times New Roman"/>
          <w:sz w:val="24"/>
          <w:szCs w:val="24"/>
        </w:rPr>
        <w:t>Акціонерним товариством «Державний ощадний банк України» (договір кредитної лінії від 16 червня 2021 року № 1394/31/6) – 150 000 000 грн;</w:t>
      </w:r>
    </w:p>
    <w:p w:rsidR="0001143D" w:rsidRPr="0001143D" w:rsidRDefault="0001143D" w:rsidP="0001143D">
      <w:pPr>
        <w:pStyle w:val="a6"/>
        <w:numPr>
          <w:ilvl w:val="0"/>
          <w:numId w:val="3"/>
        </w:numPr>
        <w:tabs>
          <w:tab w:val="left" w:pos="216"/>
          <w:tab w:val="left" w:pos="709"/>
          <w:tab w:val="left" w:pos="851"/>
        </w:tabs>
        <w:spacing w:after="0" w:line="240" w:lineRule="auto"/>
        <w:ind w:left="0" w:firstLine="708"/>
        <w:jc w:val="both"/>
        <w:rPr>
          <w:rFonts w:ascii="Times New Roman" w:hAnsi="Times New Roman" w:cs="Times New Roman"/>
          <w:sz w:val="24"/>
          <w:szCs w:val="24"/>
        </w:rPr>
      </w:pPr>
      <w:r w:rsidRPr="0001143D">
        <w:rPr>
          <w:rFonts w:ascii="Times New Roman" w:hAnsi="Times New Roman" w:cs="Times New Roman"/>
          <w:sz w:val="24"/>
          <w:szCs w:val="24"/>
        </w:rPr>
        <w:t>Публічним Акціонерним товариством акціонерний банк «</w:t>
      </w:r>
      <w:proofErr w:type="spellStart"/>
      <w:r w:rsidRPr="0001143D">
        <w:rPr>
          <w:rFonts w:ascii="Times New Roman" w:hAnsi="Times New Roman" w:cs="Times New Roman"/>
          <w:sz w:val="24"/>
          <w:szCs w:val="24"/>
        </w:rPr>
        <w:t>Укргазбанк</w:t>
      </w:r>
      <w:proofErr w:type="spellEnd"/>
      <w:r w:rsidRPr="0001143D">
        <w:rPr>
          <w:rFonts w:ascii="Times New Roman" w:hAnsi="Times New Roman" w:cs="Times New Roman"/>
          <w:sz w:val="24"/>
          <w:szCs w:val="24"/>
        </w:rPr>
        <w:t>» (кредитний договір від 25 червня 2021 року № 514/2021/ООД-КБ-НВКЛ) –   120 000 000 грн.</w:t>
      </w:r>
    </w:p>
    <w:p w:rsidR="0001143D" w:rsidRPr="0001143D" w:rsidRDefault="0001143D" w:rsidP="0001143D">
      <w:pPr>
        <w:pStyle w:val="a6"/>
        <w:tabs>
          <w:tab w:val="left" w:pos="216"/>
        </w:tabs>
        <w:spacing w:after="0"/>
        <w:ind w:left="0" w:firstLine="709"/>
        <w:jc w:val="both"/>
        <w:rPr>
          <w:rFonts w:ascii="Times New Roman" w:hAnsi="Times New Roman" w:cs="Times New Roman"/>
          <w:i/>
          <w:iCs/>
          <w:sz w:val="24"/>
          <w:szCs w:val="24"/>
        </w:rPr>
      </w:pPr>
      <w:r w:rsidRPr="0001143D">
        <w:rPr>
          <w:rFonts w:ascii="Times New Roman" w:hAnsi="Times New Roman" w:cs="Times New Roman"/>
          <w:i/>
          <w:iCs/>
          <w:sz w:val="24"/>
          <w:szCs w:val="24"/>
        </w:rPr>
        <w:t>Довідково: наразі відсоткова ставка за користування кредитними коштами складає 19,0 % річних, при максимально можливій – 25,0 % річних.</w:t>
      </w:r>
    </w:p>
    <w:p w:rsidR="0001143D" w:rsidRPr="0001143D" w:rsidRDefault="0001143D" w:rsidP="0001143D">
      <w:pPr>
        <w:pStyle w:val="a6"/>
        <w:tabs>
          <w:tab w:val="left" w:pos="851"/>
        </w:tabs>
        <w:spacing w:after="0"/>
        <w:ind w:left="0" w:firstLine="709"/>
        <w:jc w:val="both"/>
        <w:rPr>
          <w:rFonts w:ascii="Times New Roman" w:hAnsi="Times New Roman" w:cs="Times New Roman"/>
          <w:sz w:val="24"/>
          <w:szCs w:val="24"/>
        </w:rPr>
      </w:pPr>
      <w:r w:rsidRPr="0001143D">
        <w:rPr>
          <w:rFonts w:ascii="Times New Roman" w:hAnsi="Times New Roman" w:cs="Times New Roman"/>
          <w:sz w:val="24"/>
          <w:szCs w:val="24"/>
        </w:rPr>
        <w:t>Зазначена пропозиція по внесенню змін до бюджету Одеської міської територіальної громади погоджена з Одеським міським головою Геннадієм Трухановим (</w:t>
      </w:r>
      <w:r w:rsidRPr="0001143D">
        <w:rPr>
          <w:rFonts w:ascii="Times New Roman" w:hAnsi="Times New Roman" w:cs="Times New Roman"/>
          <w:i/>
          <w:iCs/>
          <w:sz w:val="24"/>
          <w:szCs w:val="24"/>
        </w:rPr>
        <w:t>копія додається</w:t>
      </w:r>
      <w:r w:rsidRPr="0001143D">
        <w:rPr>
          <w:rFonts w:ascii="Times New Roman" w:hAnsi="Times New Roman" w:cs="Times New Roman"/>
          <w:sz w:val="24"/>
          <w:szCs w:val="24"/>
        </w:rPr>
        <w:t>).</w:t>
      </w:r>
    </w:p>
    <w:p w:rsidR="0001143D" w:rsidRPr="0001143D" w:rsidRDefault="0001143D" w:rsidP="0001143D">
      <w:pPr>
        <w:pStyle w:val="a9"/>
        <w:tabs>
          <w:tab w:val="left" w:pos="1134"/>
        </w:tabs>
        <w:ind w:firstLine="709"/>
        <w:jc w:val="both"/>
        <w:rPr>
          <w:rFonts w:ascii="Times New Roman" w:eastAsia="Times New Roman" w:hAnsi="Times New Roman" w:cs="Times New Roman"/>
          <w:sz w:val="24"/>
          <w:szCs w:val="24"/>
          <w:lang w:eastAsia="uk-UA"/>
        </w:rPr>
      </w:pPr>
      <w:r w:rsidRPr="0001143D">
        <w:rPr>
          <w:rFonts w:ascii="Times New Roman" w:eastAsia="Times New Roman" w:hAnsi="Times New Roman" w:cs="Times New Roman"/>
          <w:sz w:val="24"/>
          <w:szCs w:val="24"/>
          <w:lang w:eastAsia="uk-UA"/>
        </w:rPr>
        <w:t>5. Міською цільовою програмою підтримки інформаційної сфери м. Одеси на 2021-2023 роки,  затвердженою рішенням Одеської міської ради від 28 квітня 2021 року № 216-VIII, передбачено захід 2.1.1 щодо підтримки державної політики у сфері казначейського обслуговування коштів бюджету Одеської міської територіальної громади на суму 400,0 тис. грн. Враховуючи листа Управління Державної казначейської служби України у м. Одесі Одеської області (</w:t>
      </w:r>
      <w:r w:rsidRPr="0001143D">
        <w:rPr>
          <w:rFonts w:ascii="Times New Roman" w:eastAsia="Times New Roman" w:hAnsi="Times New Roman" w:cs="Times New Roman"/>
          <w:i/>
          <w:iCs/>
          <w:sz w:val="24"/>
          <w:szCs w:val="24"/>
          <w:lang w:eastAsia="uk-UA"/>
        </w:rPr>
        <w:t>копія листа додається</w:t>
      </w:r>
      <w:r w:rsidRPr="0001143D">
        <w:rPr>
          <w:rFonts w:ascii="Times New Roman" w:eastAsia="Times New Roman" w:hAnsi="Times New Roman" w:cs="Times New Roman"/>
          <w:sz w:val="24"/>
          <w:szCs w:val="24"/>
          <w:lang w:eastAsia="uk-UA"/>
        </w:rPr>
        <w:t xml:space="preserve">) пропонується передбачити бюджетні призначення Департаменту фінансів Одеської міської ради за КПКВКМБ 3719800 «Субвенція з місцевого бюджету державному бюджету на виконання програм соціально-економічного розвитку регіонів» для кошти для закупівлі джерел безперебійного живлення, комп’ютерної техніки та оргтехніки, а також витратних матеріалів у загальній сумі 400 000 грн, у тому числі за рахунок:   </w:t>
      </w:r>
    </w:p>
    <w:p w:rsidR="0001143D" w:rsidRPr="0001143D" w:rsidRDefault="0001143D" w:rsidP="0001143D">
      <w:pPr>
        <w:pStyle w:val="a9"/>
        <w:ind w:firstLine="709"/>
        <w:jc w:val="both"/>
        <w:rPr>
          <w:rFonts w:ascii="Times New Roman" w:eastAsia="Times New Roman" w:hAnsi="Times New Roman" w:cs="Times New Roman"/>
          <w:sz w:val="24"/>
          <w:szCs w:val="24"/>
          <w:lang w:eastAsia="uk-UA"/>
        </w:rPr>
      </w:pPr>
      <w:r w:rsidRPr="0001143D">
        <w:rPr>
          <w:rFonts w:ascii="Times New Roman" w:eastAsia="Times New Roman" w:hAnsi="Times New Roman" w:cs="Times New Roman"/>
          <w:sz w:val="24"/>
          <w:szCs w:val="24"/>
          <w:lang w:eastAsia="uk-UA"/>
        </w:rPr>
        <w:t>- загального фонду - 154 000 грн (</w:t>
      </w:r>
      <w:r w:rsidRPr="0001143D">
        <w:rPr>
          <w:rFonts w:ascii="Times New Roman" w:eastAsia="Times New Roman" w:hAnsi="Times New Roman" w:cs="Times New Roman"/>
          <w:i/>
          <w:iCs/>
          <w:sz w:val="24"/>
          <w:szCs w:val="24"/>
          <w:lang w:eastAsia="uk-UA"/>
        </w:rPr>
        <w:t>видатки споживання</w:t>
      </w:r>
      <w:r w:rsidRPr="0001143D">
        <w:rPr>
          <w:rFonts w:ascii="Times New Roman" w:eastAsia="Times New Roman" w:hAnsi="Times New Roman" w:cs="Times New Roman"/>
          <w:sz w:val="24"/>
          <w:szCs w:val="24"/>
          <w:lang w:eastAsia="uk-UA"/>
        </w:rPr>
        <w:t xml:space="preserve">);  </w:t>
      </w:r>
    </w:p>
    <w:p w:rsidR="0001143D" w:rsidRPr="0001143D" w:rsidRDefault="0001143D" w:rsidP="0001143D">
      <w:pPr>
        <w:pStyle w:val="a9"/>
        <w:ind w:firstLine="709"/>
        <w:jc w:val="both"/>
        <w:rPr>
          <w:rFonts w:ascii="Times New Roman" w:eastAsia="Times New Roman" w:hAnsi="Times New Roman" w:cs="Times New Roman"/>
          <w:sz w:val="24"/>
          <w:szCs w:val="24"/>
          <w:lang w:eastAsia="uk-UA"/>
        </w:rPr>
      </w:pPr>
      <w:r w:rsidRPr="0001143D">
        <w:rPr>
          <w:rFonts w:ascii="Times New Roman" w:eastAsia="Times New Roman" w:hAnsi="Times New Roman" w:cs="Times New Roman"/>
          <w:sz w:val="24"/>
          <w:szCs w:val="24"/>
          <w:lang w:eastAsia="uk-UA"/>
        </w:rPr>
        <w:t>- спеціального фонду (бюджету розвитку) (найменування витрат: «Субвенція з місцевого бюджету державному бюджету на виконання програм соціально-економічного розвитку регіонів – капітальні трансферти Управлінню Державної казначейської служби України у місті Одесі Одеської області згідно з Міською цільовою програмою підтримки інформаційної сфери м. Одеси на 2021-2023 роки») - 246 000 грн.</w:t>
      </w:r>
    </w:p>
    <w:p w:rsidR="0001143D" w:rsidRPr="0001143D" w:rsidRDefault="0001143D" w:rsidP="0001143D">
      <w:pPr>
        <w:pStyle w:val="a6"/>
        <w:tabs>
          <w:tab w:val="left" w:pos="851"/>
        </w:tabs>
        <w:spacing w:after="0"/>
        <w:ind w:left="0" w:firstLine="709"/>
        <w:jc w:val="both"/>
        <w:rPr>
          <w:rFonts w:ascii="Times New Roman" w:hAnsi="Times New Roman" w:cs="Times New Roman"/>
          <w:sz w:val="24"/>
          <w:szCs w:val="24"/>
        </w:rPr>
      </w:pPr>
      <w:r w:rsidRPr="0001143D">
        <w:rPr>
          <w:rFonts w:ascii="Times New Roman" w:hAnsi="Times New Roman" w:cs="Times New Roman"/>
          <w:sz w:val="24"/>
          <w:szCs w:val="24"/>
        </w:rPr>
        <w:t>Визначення додаткових бюджетних призначень за пунктами 4, 5 цього листа у сумі 270 400 000 грн пропонуємо за рахунок вільного залишку коштів загального фонду бюджету Одеської міської територіальної громади, який утворився на кінець 2022 року.</w:t>
      </w:r>
    </w:p>
    <w:p w:rsidR="0001143D" w:rsidRPr="0001143D" w:rsidRDefault="0001143D" w:rsidP="0001143D">
      <w:pPr>
        <w:pStyle w:val="a6"/>
        <w:numPr>
          <w:ilvl w:val="0"/>
          <w:numId w:val="7"/>
        </w:numPr>
        <w:tabs>
          <w:tab w:val="left" w:pos="993"/>
        </w:tabs>
        <w:spacing w:after="0" w:line="240" w:lineRule="auto"/>
        <w:ind w:left="0" w:firstLine="709"/>
        <w:jc w:val="both"/>
        <w:rPr>
          <w:rFonts w:ascii="Times New Roman" w:hAnsi="Times New Roman" w:cs="Times New Roman"/>
          <w:sz w:val="24"/>
          <w:szCs w:val="24"/>
        </w:rPr>
      </w:pPr>
      <w:r w:rsidRPr="0001143D">
        <w:rPr>
          <w:rFonts w:ascii="Times New Roman" w:hAnsi="Times New Roman" w:cs="Times New Roman"/>
          <w:sz w:val="24"/>
          <w:szCs w:val="24"/>
        </w:rPr>
        <w:t>Департаментом муніципальної безпеки Одеської міської ради надані пропозиції (</w:t>
      </w:r>
      <w:r w:rsidRPr="0001143D">
        <w:rPr>
          <w:rFonts w:ascii="Times New Roman" w:hAnsi="Times New Roman" w:cs="Times New Roman"/>
          <w:i/>
          <w:iCs/>
          <w:sz w:val="24"/>
          <w:szCs w:val="24"/>
        </w:rPr>
        <w:t>копії листів додаються</w:t>
      </w:r>
      <w:r w:rsidRPr="0001143D">
        <w:rPr>
          <w:rFonts w:ascii="Times New Roman" w:hAnsi="Times New Roman" w:cs="Times New Roman"/>
          <w:sz w:val="24"/>
          <w:szCs w:val="24"/>
        </w:rPr>
        <w:t>) щодо визначення додаткових бюджетних призначень, а саме:</w:t>
      </w:r>
    </w:p>
    <w:p w:rsidR="002C4866" w:rsidRPr="002C4866" w:rsidRDefault="0001143D" w:rsidP="002C4866">
      <w:pPr>
        <w:ind w:firstLine="709"/>
        <w:jc w:val="both"/>
        <w:rPr>
          <w:rFonts w:ascii="Times New Roman" w:hAnsi="Times New Roman" w:cs="Times New Roman"/>
          <w:b/>
          <w:color w:val="000000" w:themeColor="text1"/>
          <w:lang w:val="uk-UA"/>
        </w:rPr>
      </w:pPr>
      <w:r w:rsidRPr="002C4866">
        <w:rPr>
          <w:rFonts w:ascii="Times New Roman" w:hAnsi="Times New Roman" w:cs="Times New Roman"/>
          <w:lang w:val="uk-UA"/>
        </w:rPr>
        <w:t xml:space="preserve">Для оплати послуг з реєстрації лінії зв’язку та налаштування обладнання, а також оплати послуг з </w:t>
      </w:r>
      <w:proofErr w:type="spellStart"/>
      <w:r w:rsidRPr="002C4866">
        <w:rPr>
          <w:rFonts w:ascii="Times New Roman" w:hAnsi="Times New Roman" w:cs="Times New Roman"/>
          <w:lang w:val="uk-UA"/>
        </w:rPr>
        <w:t>брендування</w:t>
      </w:r>
      <w:proofErr w:type="spellEnd"/>
      <w:r w:rsidRPr="002C4866">
        <w:rPr>
          <w:rFonts w:ascii="Times New Roman" w:hAnsi="Times New Roman" w:cs="Times New Roman"/>
          <w:lang w:val="uk-UA"/>
        </w:rPr>
        <w:t xml:space="preserve"> (обклейки) автомобілів визначити додаткові бюджетні </w:t>
      </w:r>
      <w:r w:rsidRPr="002C4866">
        <w:rPr>
          <w:rFonts w:ascii="Times New Roman" w:hAnsi="Times New Roman" w:cs="Times New Roman"/>
          <w:lang w:val="uk-UA"/>
        </w:rPr>
        <w:lastRenderedPageBreak/>
        <w:t>призначення загального фонду Комунальній установі «Муніципальна варта» за КПКВКМБ 2218210 «Муніципальні формування з охорони громадського порядку» (</w:t>
      </w:r>
      <w:r w:rsidRPr="002C4866">
        <w:rPr>
          <w:rFonts w:ascii="Times New Roman" w:hAnsi="Times New Roman" w:cs="Times New Roman"/>
          <w:i/>
          <w:iCs/>
          <w:lang w:val="uk-UA"/>
        </w:rPr>
        <w:t>видатки споживання</w:t>
      </w:r>
      <w:r w:rsidRPr="002C4866">
        <w:rPr>
          <w:rFonts w:ascii="Times New Roman" w:hAnsi="Times New Roman" w:cs="Times New Roman"/>
          <w:lang w:val="uk-UA"/>
        </w:rPr>
        <w:t>) у сумі 200</w:t>
      </w:r>
      <w:r w:rsidRPr="0001143D">
        <w:rPr>
          <w:rFonts w:ascii="Times New Roman" w:hAnsi="Times New Roman" w:cs="Times New Roman"/>
        </w:rPr>
        <w:t> </w:t>
      </w:r>
      <w:r w:rsidRPr="002C4866">
        <w:rPr>
          <w:rFonts w:ascii="Times New Roman" w:hAnsi="Times New Roman" w:cs="Times New Roman"/>
          <w:lang w:val="uk-UA"/>
        </w:rPr>
        <w:t>000 грн.</w:t>
      </w:r>
      <w:r w:rsidR="002C4866" w:rsidRPr="002C4866">
        <w:rPr>
          <w:rFonts w:ascii="Times New Roman" w:hAnsi="Times New Roman" w:cs="Times New Roman"/>
          <w:lang w:val="uk-UA"/>
        </w:rPr>
        <w:t xml:space="preserve"> </w:t>
      </w:r>
      <w:r w:rsidR="002C4866" w:rsidRPr="002C4866">
        <w:rPr>
          <w:rFonts w:ascii="Times New Roman" w:hAnsi="Times New Roman" w:cs="Times New Roman"/>
          <w:b/>
          <w:color w:val="000000" w:themeColor="text1"/>
          <w:lang w:val="uk-UA"/>
        </w:rPr>
        <w:t>- перенесено розгляд питання на наступне засідання постійної комісії.</w:t>
      </w:r>
    </w:p>
    <w:p w:rsidR="0001143D" w:rsidRPr="003B002B" w:rsidRDefault="0001143D" w:rsidP="0001143D">
      <w:pPr>
        <w:ind w:firstLine="709"/>
        <w:jc w:val="both"/>
        <w:rPr>
          <w:rFonts w:ascii="Times New Roman" w:hAnsi="Times New Roman" w:cs="Times New Roman"/>
          <w:b/>
          <w:lang w:val="uk-UA"/>
        </w:rPr>
      </w:pPr>
      <w:r w:rsidRPr="0001143D">
        <w:rPr>
          <w:rFonts w:ascii="Times New Roman" w:hAnsi="Times New Roman" w:cs="Times New Roman"/>
          <w:lang w:val="uk-UA"/>
        </w:rPr>
        <w:t>6.2. На чергове засідання Одеської міської ради вносяться на розгляд зміни до Міської цільової програми сприяння розвитку підрозділів територіальної оборони та добровольчих формувань територіальної громади міста Одеси на 2022-2023 роки. Для підвищення рівня готовності військових частин Сил територіальної оборони Збройних Сил України до виконання завдань, удосконалення рівня захищеності та забезпеченості особистого складу визначити додаткові бюджетні призначення спеціального фонду (бюджету розвитку) за КПКВКМБ 2218240 «Заходи та роботи з територіальної оборони» (найменування витрат: «Придбання обладнання і предметів довгострокового користування») у сумі 22 000 000 грн</w:t>
      </w:r>
      <w:r w:rsidR="002C4866">
        <w:rPr>
          <w:rFonts w:ascii="Times New Roman" w:hAnsi="Times New Roman" w:cs="Times New Roman"/>
          <w:lang w:val="uk-UA"/>
        </w:rPr>
        <w:t>.</w:t>
      </w:r>
    </w:p>
    <w:p w:rsidR="0001143D" w:rsidRPr="0001143D" w:rsidRDefault="0001143D" w:rsidP="0001143D">
      <w:pPr>
        <w:shd w:val="clear" w:color="auto" w:fill="FFFFFF" w:themeFill="background1"/>
        <w:tabs>
          <w:tab w:val="left" w:pos="1134"/>
        </w:tabs>
        <w:jc w:val="both"/>
        <w:rPr>
          <w:rFonts w:ascii="Times New Roman" w:hAnsi="Times New Roman" w:cs="Times New Roman"/>
          <w:lang w:val="uk-UA"/>
        </w:rPr>
      </w:pPr>
      <w:r w:rsidRPr="0001143D">
        <w:rPr>
          <w:rFonts w:ascii="Times New Roman" w:hAnsi="Times New Roman" w:cs="Times New Roman"/>
          <w:lang w:val="uk-UA"/>
        </w:rPr>
        <w:t xml:space="preserve">          7. Департаментом транспорту, зв’язку та організації дорожнього руху Одеської міської ради надані пропозиції (</w:t>
      </w:r>
      <w:r w:rsidRPr="0001143D">
        <w:rPr>
          <w:rFonts w:ascii="Times New Roman" w:hAnsi="Times New Roman" w:cs="Times New Roman"/>
          <w:i/>
          <w:iCs/>
          <w:lang w:val="uk-UA"/>
        </w:rPr>
        <w:t>копії листів додаються</w:t>
      </w:r>
      <w:r w:rsidRPr="0001143D">
        <w:rPr>
          <w:rFonts w:ascii="Times New Roman" w:hAnsi="Times New Roman" w:cs="Times New Roman"/>
          <w:lang w:val="uk-UA"/>
        </w:rPr>
        <w:t>) щодо визначення додаткових бюджетних призначень загального фонду за КПКВКМБ 1917470 «Інша діяльність у сфері дорожнього господарства», а саме:</w:t>
      </w:r>
    </w:p>
    <w:p w:rsidR="0001143D" w:rsidRPr="0001143D" w:rsidRDefault="0001143D" w:rsidP="0001143D">
      <w:pPr>
        <w:pStyle w:val="a9"/>
        <w:tabs>
          <w:tab w:val="left" w:pos="709"/>
        </w:tabs>
        <w:jc w:val="both"/>
        <w:rPr>
          <w:rFonts w:ascii="Times New Roman" w:hAnsi="Times New Roman" w:cs="Times New Roman"/>
          <w:sz w:val="24"/>
          <w:szCs w:val="24"/>
        </w:rPr>
      </w:pPr>
      <w:r w:rsidRPr="0001143D">
        <w:rPr>
          <w:rFonts w:ascii="Times New Roman" w:hAnsi="Times New Roman" w:cs="Times New Roman"/>
          <w:sz w:val="24"/>
          <w:szCs w:val="24"/>
        </w:rPr>
        <w:tab/>
        <w:t>7.1. На чергове засідання Одеської міської ради виноситься на  розгляд проєкт рішення «Про затвердження Міської цільової програми «Рівність» на 2023-2025 роки». З метою реалізації у 2023 році заходів Програми пропонується визначити бюджетні призначення у сумі 299 000 грн (</w:t>
      </w:r>
      <w:r w:rsidRPr="0001143D">
        <w:rPr>
          <w:rFonts w:ascii="Times New Roman" w:hAnsi="Times New Roman" w:cs="Times New Roman"/>
          <w:i/>
          <w:iCs/>
          <w:sz w:val="24"/>
          <w:szCs w:val="24"/>
        </w:rPr>
        <w:t>видатки споживання</w:t>
      </w:r>
      <w:r w:rsidRPr="0001143D">
        <w:rPr>
          <w:rFonts w:ascii="Times New Roman" w:hAnsi="Times New Roman" w:cs="Times New Roman"/>
          <w:sz w:val="24"/>
          <w:szCs w:val="24"/>
        </w:rPr>
        <w:t xml:space="preserve">), з них на заробітну плату працівників Комунальної установи «Спеціалізований монтажно-експлуатаційний підрозділ» – 42 000 грн. </w:t>
      </w:r>
    </w:p>
    <w:p w:rsidR="0001143D" w:rsidRPr="0001143D" w:rsidRDefault="0001143D" w:rsidP="0001143D">
      <w:pPr>
        <w:ind w:firstLine="708"/>
        <w:jc w:val="both"/>
        <w:rPr>
          <w:rFonts w:ascii="Times New Roman" w:hAnsi="Times New Roman" w:cs="Times New Roman"/>
          <w:lang w:val="uk-UA"/>
        </w:rPr>
      </w:pPr>
      <w:r w:rsidRPr="0001143D">
        <w:rPr>
          <w:rFonts w:ascii="Times New Roman" w:hAnsi="Times New Roman" w:cs="Times New Roman"/>
          <w:lang w:val="uk-UA"/>
        </w:rPr>
        <w:t>7.2.</w:t>
      </w:r>
      <w:r w:rsidRPr="0001143D">
        <w:rPr>
          <w:rFonts w:ascii="Times New Roman" w:hAnsi="Times New Roman" w:cs="Times New Roman"/>
          <w:color w:val="FF0000"/>
          <w:lang w:val="uk-UA"/>
        </w:rPr>
        <w:t xml:space="preserve"> </w:t>
      </w:r>
      <w:bookmarkStart w:id="3" w:name="_Hlk107827750"/>
      <w:r w:rsidRPr="0001143D">
        <w:rPr>
          <w:rFonts w:ascii="Times New Roman" w:hAnsi="Times New Roman" w:cs="Times New Roman"/>
          <w:lang w:val="uk-UA"/>
        </w:rPr>
        <w:t>З метою виконання заходів Міської цільової програми «Безпека дорожнього руху в місті Одесі» на 2020-2023 роки пропонується визначити бюджетні призначення на суму 21 829 500 грн (</w:t>
      </w:r>
      <w:r w:rsidRPr="0001143D">
        <w:rPr>
          <w:rFonts w:ascii="Times New Roman" w:hAnsi="Times New Roman" w:cs="Times New Roman"/>
          <w:i/>
          <w:iCs/>
          <w:lang w:val="uk-UA"/>
        </w:rPr>
        <w:t>видатки споживання</w:t>
      </w:r>
      <w:r w:rsidRPr="0001143D">
        <w:rPr>
          <w:rFonts w:ascii="Times New Roman" w:hAnsi="Times New Roman" w:cs="Times New Roman"/>
          <w:lang w:val="uk-UA"/>
        </w:rPr>
        <w:t>), у тому числі:</w:t>
      </w:r>
    </w:p>
    <w:p w:rsidR="0001143D" w:rsidRPr="0001143D" w:rsidRDefault="0001143D" w:rsidP="0001143D">
      <w:pPr>
        <w:ind w:firstLine="708"/>
        <w:jc w:val="center"/>
        <w:rPr>
          <w:rFonts w:ascii="Times New Roman" w:hAnsi="Times New Roman" w:cs="Times New Roman"/>
          <w:lang w:val="uk-UA"/>
        </w:rPr>
      </w:pPr>
      <w:r w:rsidRPr="0001143D">
        <w:rPr>
          <w:rFonts w:ascii="Times New Roman" w:hAnsi="Times New Roman" w:cs="Times New Roman"/>
          <w:lang w:val="uk-UA"/>
        </w:rPr>
        <w:t xml:space="preserve"> (грн)</w:t>
      </w:r>
    </w:p>
    <w:tbl>
      <w:tblPr>
        <w:tblStyle w:val="a3"/>
        <w:tblW w:w="0" w:type="auto"/>
        <w:tblInd w:w="108" w:type="dxa"/>
        <w:tblLook w:val="04A0" w:firstRow="1" w:lastRow="0" w:firstColumn="1" w:lastColumn="0" w:noHBand="0" w:noVBand="1"/>
      </w:tblPr>
      <w:tblGrid>
        <w:gridCol w:w="3940"/>
        <w:gridCol w:w="1736"/>
        <w:gridCol w:w="1868"/>
        <w:gridCol w:w="1919"/>
      </w:tblGrid>
      <w:tr w:rsidR="0001143D" w:rsidRPr="0001143D" w:rsidTr="005A28D3">
        <w:tc>
          <w:tcPr>
            <w:tcW w:w="4111" w:type="dxa"/>
          </w:tcPr>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Захід Програми</w:t>
            </w:r>
          </w:p>
        </w:tc>
        <w:tc>
          <w:tcPr>
            <w:tcW w:w="1771" w:type="dxa"/>
          </w:tcPr>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Передбачено у Програмі</w:t>
            </w:r>
          </w:p>
        </w:tc>
        <w:tc>
          <w:tcPr>
            <w:tcW w:w="1915" w:type="dxa"/>
          </w:tcPr>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Передбачено у бюджеті</w:t>
            </w:r>
          </w:p>
        </w:tc>
        <w:tc>
          <w:tcPr>
            <w:tcW w:w="1977" w:type="dxa"/>
          </w:tcPr>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Необхідно додатково</w:t>
            </w:r>
          </w:p>
        </w:tc>
      </w:tr>
      <w:tr w:rsidR="0001143D" w:rsidRPr="0001143D" w:rsidTr="005A28D3">
        <w:tc>
          <w:tcPr>
            <w:tcW w:w="4111" w:type="dxa"/>
          </w:tcPr>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1.2. Модернізація, капітальний ремонт світлофорних об’єктів та інших засобів регулювання дорожнього руху</w:t>
            </w:r>
          </w:p>
        </w:tc>
        <w:tc>
          <w:tcPr>
            <w:tcW w:w="1771" w:type="dxa"/>
          </w:tcPr>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25 325 000</w:t>
            </w:r>
          </w:p>
        </w:tc>
        <w:tc>
          <w:tcPr>
            <w:tcW w:w="1915" w:type="dxa"/>
          </w:tcPr>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21 585 000</w:t>
            </w:r>
          </w:p>
        </w:tc>
        <w:tc>
          <w:tcPr>
            <w:tcW w:w="1977" w:type="dxa"/>
          </w:tcPr>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+ 3 740 000</w:t>
            </w:r>
          </w:p>
        </w:tc>
      </w:tr>
      <w:tr w:rsidR="0001143D" w:rsidRPr="0001143D" w:rsidTr="005A28D3">
        <w:trPr>
          <w:trHeight w:val="289"/>
        </w:trPr>
        <w:tc>
          <w:tcPr>
            <w:tcW w:w="4111" w:type="dxa"/>
          </w:tcPr>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1.4. Нанесення дорожньої розмітки</w:t>
            </w:r>
          </w:p>
        </w:tc>
        <w:tc>
          <w:tcPr>
            <w:tcW w:w="1771" w:type="dxa"/>
          </w:tcPr>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20 000 000</w:t>
            </w:r>
          </w:p>
        </w:tc>
        <w:tc>
          <w:tcPr>
            <w:tcW w:w="1915" w:type="dxa"/>
          </w:tcPr>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8 200 000</w:t>
            </w:r>
          </w:p>
        </w:tc>
        <w:tc>
          <w:tcPr>
            <w:tcW w:w="1977" w:type="dxa"/>
          </w:tcPr>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+ 11 800 000</w:t>
            </w:r>
          </w:p>
        </w:tc>
      </w:tr>
      <w:tr w:rsidR="0001143D" w:rsidRPr="0001143D" w:rsidTr="005A28D3">
        <w:tc>
          <w:tcPr>
            <w:tcW w:w="4111" w:type="dxa"/>
          </w:tcPr>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 xml:space="preserve">1.7. Заходи з утримання, ремонту та облаштування технічними засобами регулювання дорожнього руху вулично-дорожньої мережі міста Одеси, </w:t>
            </w:r>
            <w:proofErr w:type="spellStart"/>
            <w:r w:rsidRPr="0001143D">
              <w:rPr>
                <w:rFonts w:ascii="Times New Roman" w:hAnsi="Times New Roman" w:cs="Times New Roman"/>
                <w:sz w:val="20"/>
                <w:szCs w:val="20"/>
                <w:lang w:val="uk-UA"/>
              </w:rPr>
              <w:t>проєктування</w:t>
            </w:r>
            <w:proofErr w:type="spellEnd"/>
            <w:r w:rsidRPr="0001143D">
              <w:rPr>
                <w:rFonts w:ascii="Times New Roman" w:hAnsi="Times New Roman" w:cs="Times New Roman"/>
                <w:sz w:val="20"/>
                <w:szCs w:val="20"/>
                <w:lang w:val="uk-UA"/>
              </w:rPr>
              <w:t xml:space="preserve"> велосипедної інфраструктури та забезпечення функціонування Комунальної установи «Спеціалізований монтажно-експлуатаційний підрозділ Одеської міської ради для виконання статутної діяльності</w:t>
            </w:r>
          </w:p>
        </w:tc>
        <w:tc>
          <w:tcPr>
            <w:tcW w:w="1771" w:type="dxa"/>
          </w:tcPr>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44 443 300</w:t>
            </w:r>
          </w:p>
          <w:p w:rsidR="0001143D" w:rsidRPr="0001143D" w:rsidRDefault="0001143D" w:rsidP="0001143D">
            <w:pPr>
              <w:ind w:firstLine="0"/>
              <w:jc w:val="center"/>
              <w:rPr>
                <w:rFonts w:ascii="Times New Roman" w:hAnsi="Times New Roman" w:cs="Times New Roman"/>
                <w:sz w:val="20"/>
                <w:szCs w:val="20"/>
                <w:lang w:val="uk-UA"/>
              </w:rPr>
            </w:pPr>
          </w:p>
        </w:tc>
        <w:tc>
          <w:tcPr>
            <w:tcW w:w="1915" w:type="dxa"/>
          </w:tcPr>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42 153 800</w:t>
            </w:r>
          </w:p>
        </w:tc>
        <w:tc>
          <w:tcPr>
            <w:tcW w:w="1977" w:type="dxa"/>
          </w:tcPr>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+ 2 289 500</w:t>
            </w:r>
          </w:p>
        </w:tc>
      </w:tr>
      <w:tr w:rsidR="0001143D" w:rsidRPr="0001143D" w:rsidTr="005A28D3">
        <w:tc>
          <w:tcPr>
            <w:tcW w:w="4111" w:type="dxa"/>
          </w:tcPr>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 xml:space="preserve">1.13. Облаштування </w:t>
            </w:r>
            <w:proofErr w:type="spellStart"/>
            <w:r w:rsidRPr="0001143D">
              <w:rPr>
                <w:rFonts w:ascii="Times New Roman" w:hAnsi="Times New Roman" w:cs="Times New Roman"/>
                <w:sz w:val="20"/>
                <w:szCs w:val="20"/>
                <w:lang w:val="uk-UA"/>
              </w:rPr>
              <w:t>антипаркувальними</w:t>
            </w:r>
            <w:proofErr w:type="spellEnd"/>
            <w:r w:rsidRPr="0001143D">
              <w:rPr>
                <w:rFonts w:ascii="Times New Roman" w:hAnsi="Times New Roman" w:cs="Times New Roman"/>
                <w:sz w:val="20"/>
                <w:szCs w:val="20"/>
                <w:lang w:val="uk-UA"/>
              </w:rPr>
              <w:t xml:space="preserve"> стовпчиками, </w:t>
            </w:r>
            <w:proofErr w:type="spellStart"/>
            <w:r w:rsidRPr="0001143D">
              <w:rPr>
                <w:rFonts w:ascii="Times New Roman" w:hAnsi="Times New Roman" w:cs="Times New Roman"/>
                <w:sz w:val="20"/>
                <w:szCs w:val="20"/>
                <w:lang w:val="uk-UA"/>
              </w:rPr>
              <w:t>боллардами</w:t>
            </w:r>
            <w:proofErr w:type="spellEnd"/>
            <w:r w:rsidRPr="0001143D">
              <w:rPr>
                <w:rFonts w:ascii="Times New Roman" w:hAnsi="Times New Roman" w:cs="Times New Roman"/>
                <w:sz w:val="20"/>
                <w:szCs w:val="20"/>
                <w:lang w:val="uk-UA"/>
              </w:rPr>
              <w:t xml:space="preserve"> із системою контролю, засобами заспокоєння дорожнього руху та </w:t>
            </w:r>
            <w:proofErr w:type="spellStart"/>
            <w:r w:rsidRPr="0001143D">
              <w:rPr>
                <w:rFonts w:ascii="Times New Roman" w:hAnsi="Times New Roman" w:cs="Times New Roman"/>
                <w:sz w:val="20"/>
                <w:szCs w:val="20"/>
                <w:lang w:val="uk-UA"/>
              </w:rPr>
              <w:t>делініаторами</w:t>
            </w:r>
            <w:proofErr w:type="spellEnd"/>
            <w:r w:rsidRPr="0001143D">
              <w:rPr>
                <w:rFonts w:ascii="Times New Roman" w:hAnsi="Times New Roman" w:cs="Times New Roman"/>
                <w:sz w:val="20"/>
                <w:szCs w:val="20"/>
                <w:lang w:val="uk-UA"/>
              </w:rPr>
              <w:t xml:space="preserve"> </w:t>
            </w:r>
            <w:proofErr w:type="spellStart"/>
            <w:r w:rsidRPr="0001143D">
              <w:rPr>
                <w:rFonts w:ascii="Times New Roman" w:hAnsi="Times New Roman" w:cs="Times New Roman"/>
                <w:sz w:val="20"/>
                <w:szCs w:val="20"/>
                <w:lang w:val="uk-UA"/>
              </w:rPr>
              <w:t>вулично</w:t>
            </w:r>
            <w:proofErr w:type="spellEnd"/>
            <w:r w:rsidRPr="0001143D">
              <w:rPr>
                <w:rFonts w:ascii="Times New Roman" w:hAnsi="Times New Roman" w:cs="Times New Roman"/>
                <w:sz w:val="20"/>
                <w:szCs w:val="20"/>
                <w:lang w:val="uk-UA"/>
              </w:rPr>
              <w:t>-дорожньої мережі міста Одеса</w:t>
            </w:r>
          </w:p>
        </w:tc>
        <w:tc>
          <w:tcPr>
            <w:tcW w:w="1771" w:type="dxa"/>
          </w:tcPr>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4 000 000</w:t>
            </w:r>
          </w:p>
        </w:tc>
        <w:tc>
          <w:tcPr>
            <w:tcW w:w="1915" w:type="dxa"/>
          </w:tcPr>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0</w:t>
            </w:r>
          </w:p>
        </w:tc>
        <w:tc>
          <w:tcPr>
            <w:tcW w:w="1977" w:type="dxa"/>
          </w:tcPr>
          <w:p w:rsidR="0001143D" w:rsidRPr="0001143D" w:rsidRDefault="0001143D" w:rsidP="0001143D">
            <w:pPr>
              <w:ind w:firstLine="0"/>
              <w:jc w:val="center"/>
              <w:rPr>
                <w:rFonts w:ascii="Times New Roman" w:hAnsi="Times New Roman" w:cs="Times New Roman"/>
                <w:sz w:val="20"/>
                <w:szCs w:val="20"/>
                <w:lang w:val="uk-UA"/>
              </w:rPr>
            </w:pPr>
          </w:p>
          <w:p w:rsidR="0001143D" w:rsidRPr="0001143D" w:rsidRDefault="0001143D" w:rsidP="0001143D">
            <w:pPr>
              <w:ind w:firstLine="0"/>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+ 4 000 000</w:t>
            </w:r>
          </w:p>
        </w:tc>
      </w:tr>
      <w:tr w:rsidR="0001143D" w:rsidRPr="0001143D" w:rsidTr="005A28D3">
        <w:tc>
          <w:tcPr>
            <w:tcW w:w="4111" w:type="dxa"/>
          </w:tcPr>
          <w:p w:rsidR="0001143D" w:rsidRPr="0001143D" w:rsidRDefault="0001143D" w:rsidP="0001143D">
            <w:pPr>
              <w:ind w:firstLine="0"/>
              <w:jc w:val="center"/>
              <w:rPr>
                <w:rFonts w:ascii="Times New Roman" w:hAnsi="Times New Roman" w:cs="Times New Roman"/>
                <w:b/>
                <w:bCs/>
                <w:sz w:val="20"/>
                <w:szCs w:val="20"/>
                <w:lang w:val="uk-UA"/>
              </w:rPr>
            </w:pPr>
            <w:r w:rsidRPr="0001143D">
              <w:rPr>
                <w:rFonts w:ascii="Times New Roman" w:hAnsi="Times New Roman" w:cs="Times New Roman"/>
                <w:b/>
                <w:bCs/>
                <w:sz w:val="20"/>
                <w:szCs w:val="20"/>
                <w:lang w:val="uk-UA"/>
              </w:rPr>
              <w:t>РАЗОМ</w:t>
            </w:r>
          </w:p>
        </w:tc>
        <w:tc>
          <w:tcPr>
            <w:tcW w:w="1771" w:type="dxa"/>
          </w:tcPr>
          <w:p w:rsidR="0001143D" w:rsidRPr="0001143D" w:rsidRDefault="0001143D" w:rsidP="0001143D">
            <w:pPr>
              <w:ind w:firstLine="0"/>
              <w:jc w:val="center"/>
              <w:rPr>
                <w:rFonts w:ascii="Times New Roman" w:hAnsi="Times New Roman" w:cs="Times New Roman"/>
                <w:b/>
                <w:bCs/>
                <w:sz w:val="20"/>
                <w:szCs w:val="20"/>
                <w:lang w:val="uk-UA"/>
              </w:rPr>
            </w:pPr>
            <w:r w:rsidRPr="0001143D">
              <w:rPr>
                <w:rFonts w:ascii="Times New Roman" w:hAnsi="Times New Roman" w:cs="Times New Roman"/>
                <w:b/>
                <w:bCs/>
                <w:sz w:val="20"/>
                <w:szCs w:val="20"/>
                <w:lang w:val="uk-UA"/>
              </w:rPr>
              <w:t>х</w:t>
            </w:r>
          </w:p>
        </w:tc>
        <w:tc>
          <w:tcPr>
            <w:tcW w:w="1915" w:type="dxa"/>
          </w:tcPr>
          <w:p w:rsidR="0001143D" w:rsidRPr="0001143D" w:rsidRDefault="0001143D" w:rsidP="0001143D">
            <w:pPr>
              <w:ind w:firstLine="0"/>
              <w:jc w:val="center"/>
              <w:rPr>
                <w:rFonts w:ascii="Times New Roman" w:hAnsi="Times New Roman" w:cs="Times New Roman"/>
                <w:b/>
                <w:bCs/>
                <w:sz w:val="20"/>
                <w:szCs w:val="20"/>
                <w:lang w:val="uk-UA"/>
              </w:rPr>
            </w:pPr>
            <w:r w:rsidRPr="0001143D">
              <w:rPr>
                <w:rFonts w:ascii="Times New Roman" w:hAnsi="Times New Roman" w:cs="Times New Roman"/>
                <w:b/>
                <w:bCs/>
                <w:sz w:val="20"/>
                <w:szCs w:val="20"/>
                <w:lang w:val="uk-UA"/>
              </w:rPr>
              <w:t>х</w:t>
            </w:r>
          </w:p>
        </w:tc>
        <w:tc>
          <w:tcPr>
            <w:tcW w:w="1977" w:type="dxa"/>
          </w:tcPr>
          <w:p w:rsidR="0001143D" w:rsidRPr="0001143D" w:rsidRDefault="0001143D" w:rsidP="0001143D">
            <w:pPr>
              <w:ind w:firstLine="0"/>
              <w:jc w:val="center"/>
              <w:rPr>
                <w:rFonts w:ascii="Times New Roman" w:hAnsi="Times New Roman" w:cs="Times New Roman"/>
                <w:b/>
                <w:bCs/>
                <w:sz w:val="20"/>
                <w:szCs w:val="20"/>
                <w:lang w:val="uk-UA"/>
              </w:rPr>
            </w:pPr>
            <w:r w:rsidRPr="0001143D">
              <w:rPr>
                <w:rFonts w:ascii="Times New Roman" w:hAnsi="Times New Roman" w:cs="Times New Roman"/>
                <w:b/>
                <w:bCs/>
                <w:sz w:val="20"/>
                <w:szCs w:val="20"/>
                <w:lang w:val="uk-UA"/>
              </w:rPr>
              <w:t>+21 829 500</w:t>
            </w:r>
          </w:p>
        </w:tc>
      </w:tr>
    </w:tbl>
    <w:bookmarkEnd w:id="3"/>
    <w:p w:rsidR="0001143D" w:rsidRPr="0001143D" w:rsidRDefault="0001143D" w:rsidP="0001143D">
      <w:pPr>
        <w:ind w:firstLine="567"/>
        <w:jc w:val="both"/>
        <w:rPr>
          <w:rFonts w:ascii="Times New Roman" w:hAnsi="Times New Roman" w:cs="Times New Roman"/>
          <w:lang w:val="uk-UA"/>
        </w:rPr>
      </w:pPr>
      <w:r w:rsidRPr="0001143D">
        <w:rPr>
          <w:rFonts w:ascii="Times New Roman" w:hAnsi="Times New Roman" w:cs="Times New Roman"/>
          <w:color w:val="FF0000"/>
          <w:lang w:val="uk-UA"/>
        </w:rPr>
        <w:t xml:space="preserve"> </w:t>
      </w:r>
      <w:r w:rsidRPr="0001143D">
        <w:rPr>
          <w:rFonts w:ascii="Times New Roman" w:hAnsi="Times New Roman" w:cs="Times New Roman"/>
          <w:lang w:val="uk-UA"/>
        </w:rPr>
        <w:t>Визначення додаткових бюджетних призначень за пунктами 6, 7 цього листа у сумі 44 328 500 грн пропонуємо за рахунок зменшення бюджетних призначень загального фонду бюджету Одеської міської територіальної громади, визначених за КПКВКМБ 3717370 «Реалізація інших заходів щодо соціально-економічного розвитку територій» (</w:t>
      </w:r>
      <w:r w:rsidRPr="0001143D">
        <w:rPr>
          <w:rFonts w:ascii="Times New Roman" w:hAnsi="Times New Roman" w:cs="Times New Roman"/>
          <w:i/>
          <w:iCs/>
          <w:lang w:val="uk-UA"/>
        </w:rPr>
        <w:t>видатки споживання</w:t>
      </w:r>
      <w:r w:rsidRPr="0001143D">
        <w:rPr>
          <w:rFonts w:ascii="Times New Roman" w:hAnsi="Times New Roman" w:cs="Times New Roman"/>
          <w:lang w:val="uk-UA"/>
        </w:rPr>
        <w:t>) за головним розпорядником бюджетних коштів – Департамент фінансів Одеської міської ради.</w:t>
      </w:r>
    </w:p>
    <w:p w:rsidR="0001143D" w:rsidRPr="0001143D" w:rsidRDefault="0001143D" w:rsidP="0001143D">
      <w:pPr>
        <w:pStyle w:val="a6"/>
        <w:numPr>
          <w:ilvl w:val="0"/>
          <w:numId w:val="8"/>
        </w:numPr>
        <w:tabs>
          <w:tab w:val="left" w:pos="993"/>
          <w:tab w:val="left" w:pos="1276"/>
        </w:tabs>
        <w:spacing w:after="0" w:line="240" w:lineRule="auto"/>
        <w:ind w:left="0" w:firstLine="709"/>
        <w:jc w:val="both"/>
        <w:rPr>
          <w:rFonts w:ascii="Times New Roman" w:hAnsi="Times New Roman" w:cs="Times New Roman"/>
          <w:sz w:val="24"/>
          <w:szCs w:val="24"/>
        </w:rPr>
      </w:pPr>
      <w:r w:rsidRPr="0001143D">
        <w:rPr>
          <w:rFonts w:ascii="Times New Roman" w:hAnsi="Times New Roman" w:cs="Times New Roman"/>
          <w:sz w:val="24"/>
          <w:szCs w:val="24"/>
        </w:rPr>
        <w:lastRenderedPageBreak/>
        <w:t xml:space="preserve">Враховуючи пункт 14 рішення Одеської міської ради від 30 листопада            2022 року № 1012-VІІІ «Про бюджет Одеської міської територіальної громади на             2023 рік», яким дозволено </w:t>
      </w:r>
      <w:r w:rsidRPr="0001143D">
        <w:rPr>
          <w:rFonts w:ascii="Times New Roman" w:hAnsi="Times New Roman" w:cs="Times New Roman"/>
          <w:sz w:val="24"/>
          <w:szCs w:val="24"/>
          <w:lang w:eastAsia="ru-RU"/>
        </w:rPr>
        <w:t xml:space="preserve">міському голові своїми розпорядженнями в період між </w:t>
      </w:r>
      <w:r w:rsidRPr="0001143D">
        <w:rPr>
          <w:rFonts w:ascii="Times New Roman" w:hAnsi="Times New Roman" w:cs="Times New Roman"/>
          <w:sz w:val="24"/>
          <w:szCs w:val="24"/>
        </w:rPr>
        <w:t>пленарними засіданнями Одеської міської ради за поданням Департаменту фінансів Одеської міської ради вносити зміни до бюджету Одеської міської територіальної громади на 2023 рік у частині міжбюджетних трансфертів з подальшим затвердженням Одеською міською радою, направляємо пропозиції по внесенню змін до бюджету Одеської міської територіальної громади на 2023 рік.</w:t>
      </w:r>
    </w:p>
    <w:p w:rsidR="0001143D" w:rsidRPr="0001143D" w:rsidRDefault="0001143D" w:rsidP="0001143D">
      <w:pPr>
        <w:tabs>
          <w:tab w:val="left" w:pos="0"/>
          <w:tab w:val="left" w:pos="709"/>
        </w:tabs>
        <w:jc w:val="both"/>
        <w:rPr>
          <w:rFonts w:ascii="Times New Roman" w:hAnsi="Times New Roman" w:cs="Times New Roman"/>
          <w:lang w:val="uk-UA"/>
        </w:rPr>
      </w:pPr>
      <w:r w:rsidRPr="0001143D">
        <w:rPr>
          <w:rFonts w:ascii="Times New Roman" w:hAnsi="Times New Roman" w:cs="Times New Roman"/>
          <w:lang w:val="uk-UA"/>
        </w:rPr>
        <w:tab/>
        <w:t>Відповідно до вищезазначеного пункту рішення Одеської міської ради до бюджету Одеської міської територіальної громади на 2023 рік внесені зміни згідно з  розпорядженням Одеського міського голови від 27 березня 2023 року № 121 «Про внесення змін до бюджету Одеської міської територіальної громади на 2023 рік», які обумовлені наступним:</w:t>
      </w:r>
    </w:p>
    <w:p w:rsidR="0001143D" w:rsidRPr="0001143D" w:rsidRDefault="0001143D" w:rsidP="0001143D">
      <w:pPr>
        <w:ind w:firstLine="709"/>
        <w:jc w:val="both"/>
        <w:rPr>
          <w:rFonts w:ascii="Times New Roman" w:hAnsi="Times New Roman" w:cs="Times New Roman"/>
          <w:lang w:val="uk-UA"/>
        </w:rPr>
      </w:pPr>
      <w:r w:rsidRPr="0001143D">
        <w:rPr>
          <w:rFonts w:ascii="Times New Roman" w:hAnsi="Times New Roman" w:cs="Times New Roman"/>
          <w:lang w:val="uk-UA"/>
        </w:rPr>
        <w:t>10 січня 2023 року Кабінетом Міністрів України прийнято постанову № 25 «Про реалізацію експериментального проекту щодо створення сприятливих умов для забезпечення ефективного споживання електричної енергії населенням». Відповідно до пункту 5 вказаної постанови необхідно обласним державним адміністраціям, обласним військовим адміністраціям, військовим адміністраціям районів та населених пунктів забезпечити вирішення питання належного поводження з відпрацьованими лампами, отриманими акціонерним товариством «Укрпошта» від населення в рамках реалізації експериментального проекту, шляхом укладення в установленому порядку договорів про здійснення їх збирання, перевезення та утилізації за рахунок коштів, що надходять до спеціального фонду місцевих бюджетів за справляння екологічного податку.</w:t>
      </w:r>
    </w:p>
    <w:p w:rsidR="0001143D" w:rsidRPr="0001143D" w:rsidRDefault="0001143D" w:rsidP="0001143D">
      <w:pPr>
        <w:pStyle w:val="a6"/>
        <w:tabs>
          <w:tab w:val="left" w:pos="0"/>
          <w:tab w:val="left" w:pos="993"/>
        </w:tabs>
        <w:spacing w:after="0"/>
        <w:ind w:left="0" w:firstLine="709"/>
        <w:jc w:val="both"/>
        <w:textAlignment w:val="baseline"/>
        <w:rPr>
          <w:rFonts w:ascii="Times New Roman" w:hAnsi="Times New Roman" w:cs="Times New Roman"/>
          <w:sz w:val="24"/>
          <w:szCs w:val="24"/>
        </w:rPr>
      </w:pPr>
      <w:r w:rsidRPr="0001143D">
        <w:rPr>
          <w:rFonts w:ascii="Times New Roman" w:hAnsi="Times New Roman" w:cs="Times New Roman"/>
          <w:sz w:val="24"/>
          <w:szCs w:val="24"/>
        </w:rPr>
        <w:t>23.03.2023 Одеською районною державною адміністрацією надано листа                  № 1937/01-40/23/4 (</w:t>
      </w:r>
      <w:r w:rsidRPr="0001143D">
        <w:rPr>
          <w:rFonts w:ascii="Times New Roman" w:hAnsi="Times New Roman" w:cs="Times New Roman"/>
          <w:i/>
          <w:iCs/>
          <w:sz w:val="24"/>
          <w:szCs w:val="24"/>
        </w:rPr>
        <w:t>копія додається</w:t>
      </w:r>
      <w:r w:rsidRPr="0001143D">
        <w:rPr>
          <w:rFonts w:ascii="Times New Roman" w:hAnsi="Times New Roman" w:cs="Times New Roman"/>
          <w:sz w:val="24"/>
          <w:szCs w:val="24"/>
        </w:rPr>
        <w:t xml:space="preserve">) щодо визначення бюджету Одеської міської територіальної громади субвенції з районного бюджету на здійснення природоохоронних заходів для утилізації ламп розжарювання, прийнятих від Одеської дирекції АТ «Укрпошта», у сумі 804 600 грн. </w:t>
      </w:r>
    </w:p>
    <w:p w:rsidR="0001143D" w:rsidRPr="0001143D" w:rsidRDefault="0001143D" w:rsidP="0001143D">
      <w:pPr>
        <w:pStyle w:val="a6"/>
        <w:tabs>
          <w:tab w:val="left" w:pos="1134"/>
        </w:tabs>
        <w:spacing w:after="0"/>
        <w:ind w:left="0" w:firstLine="709"/>
        <w:jc w:val="both"/>
        <w:rPr>
          <w:rFonts w:ascii="Times New Roman" w:hAnsi="Times New Roman" w:cs="Times New Roman"/>
          <w:sz w:val="24"/>
          <w:szCs w:val="24"/>
        </w:rPr>
      </w:pPr>
      <w:r w:rsidRPr="0001143D">
        <w:rPr>
          <w:rFonts w:ascii="Times New Roman" w:hAnsi="Times New Roman" w:cs="Times New Roman"/>
          <w:sz w:val="24"/>
          <w:szCs w:val="24"/>
        </w:rPr>
        <w:t>У зв’язку з вищевикладеним, визначені бюджетні призначення спеціального фонду у сумі 804 600 грн:</w:t>
      </w:r>
    </w:p>
    <w:p w:rsidR="0001143D" w:rsidRPr="0001143D" w:rsidRDefault="0001143D" w:rsidP="0001143D">
      <w:pPr>
        <w:pStyle w:val="a6"/>
        <w:numPr>
          <w:ilvl w:val="0"/>
          <w:numId w:val="3"/>
        </w:numPr>
        <w:tabs>
          <w:tab w:val="left" w:pos="709"/>
          <w:tab w:val="left" w:pos="851"/>
        </w:tabs>
        <w:spacing w:after="0" w:line="240" w:lineRule="auto"/>
        <w:ind w:left="0" w:firstLine="708"/>
        <w:jc w:val="both"/>
        <w:rPr>
          <w:rFonts w:ascii="Times New Roman" w:hAnsi="Times New Roman" w:cs="Times New Roman"/>
          <w:sz w:val="24"/>
          <w:szCs w:val="24"/>
        </w:rPr>
      </w:pPr>
      <w:r w:rsidRPr="0001143D">
        <w:rPr>
          <w:rFonts w:ascii="Times New Roman" w:hAnsi="Times New Roman" w:cs="Times New Roman"/>
          <w:sz w:val="24"/>
          <w:szCs w:val="24"/>
        </w:rPr>
        <w:t>за видатками – Департаменту екології та розвитку рекреаційних зон Одеської міської ради (КПКВКМБ 2818330 «Інша діяльність у сфері екології та охорони природних ресурсів» (</w:t>
      </w:r>
      <w:r w:rsidRPr="0001143D">
        <w:rPr>
          <w:rFonts w:ascii="Times New Roman" w:hAnsi="Times New Roman" w:cs="Times New Roman"/>
          <w:i/>
          <w:iCs/>
          <w:sz w:val="24"/>
          <w:szCs w:val="24"/>
        </w:rPr>
        <w:t>видатки споживання</w:t>
      </w:r>
      <w:r w:rsidRPr="0001143D">
        <w:rPr>
          <w:rFonts w:ascii="Times New Roman" w:hAnsi="Times New Roman" w:cs="Times New Roman"/>
          <w:sz w:val="24"/>
          <w:szCs w:val="24"/>
        </w:rPr>
        <w:t>);</w:t>
      </w:r>
    </w:p>
    <w:p w:rsidR="0001143D" w:rsidRPr="0001143D" w:rsidRDefault="0001143D" w:rsidP="0001143D">
      <w:pPr>
        <w:pStyle w:val="a6"/>
        <w:numPr>
          <w:ilvl w:val="0"/>
          <w:numId w:val="3"/>
        </w:numPr>
        <w:tabs>
          <w:tab w:val="left" w:pos="709"/>
          <w:tab w:val="left" w:pos="851"/>
        </w:tabs>
        <w:spacing w:after="0" w:line="240" w:lineRule="auto"/>
        <w:ind w:left="0" w:firstLine="708"/>
        <w:jc w:val="both"/>
        <w:rPr>
          <w:rFonts w:ascii="Times New Roman" w:hAnsi="Times New Roman" w:cs="Times New Roman"/>
          <w:sz w:val="24"/>
          <w:szCs w:val="24"/>
        </w:rPr>
      </w:pPr>
      <w:r w:rsidRPr="0001143D">
        <w:rPr>
          <w:rFonts w:ascii="Times New Roman" w:hAnsi="Times New Roman" w:cs="Times New Roman"/>
          <w:sz w:val="24"/>
          <w:szCs w:val="24"/>
        </w:rPr>
        <w:t>за доходами – код 41053600 «Субвенція з місцевого бюджету на здійснення природоохоронних заходів».</w:t>
      </w:r>
    </w:p>
    <w:p w:rsidR="0001143D" w:rsidRPr="0001143D" w:rsidRDefault="0001143D" w:rsidP="0001143D">
      <w:pPr>
        <w:pStyle w:val="a6"/>
        <w:numPr>
          <w:ilvl w:val="0"/>
          <w:numId w:val="8"/>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r w:rsidRPr="0001143D">
        <w:rPr>
          <w:rFonts w:ascii="Times New Roman" w:hAnsi="Times New Roman" w:cs="Times New Roman"/>
          <w:sz w:val="24"/>
          <w:szCs w:val="24"/>
        </w:rPr>
        <w:t xml:space="preserve"> У 2021 році до бюджету Одеської міської територіальної громади були залучені кошти за рахунок внутрішнього запозичення за кредитом Акціонерного товариства «Державний ощадний банк України», зокрема головному розпоряднику бюджетних коштів – Департаменту міського господарства Одеської міської ради за КПКВКМБ 1216012 «Забезпечення діяльності з виробництва, транспортування, постачання теплової енергії» були визначені бюджетні призначення у сумі  80 000 000 грн для одержувача бюджетних коштів – Комунального підприємства «Теплопостачання міста Одеси». </w:t>
      </w:r>
    </w:p>
    <w:p w:rsidR="0001143D" w:rsidRPr="0001143D" w:rsidRDefault="0001143D" w:rsidP="0001143D">
      <w:pPr>
        <w:shd w:val="clear" w:color="auto" w:fill="FFFFFF" w:themeFill="background1"/>
        <w:tabs>
          <w:tab w:val="left" w:pos="709"/>
        </w:tabs>
        <w:jc w:val="both"/>
        <w:rPr>
          <w:rFonts w:ascii="Times New Roman" w:hAnsi="Times New Roman" w:cs="Times New Roman"/>
          <w:lang w:val="uk-UA"/>
        </w:rPr>
      </w:pPr>
      <w:r w:rsidRPr="0001143D">
        <w:rPr>
          <w:rFonts w:ascii="Times New Roman" w:hAnsi="Times New Roman" w:cs="Times New Roman"/>
          <w:lang w:val="uk-UA"/>
        </w:rPr>
        <w:tab/>
        <w:t>Із вказаної суми, відповідно до наданих заяв на отримання кредиту, у банку було замовлено коштів на загальну суму 79 901 419,21 грн, які у повному обсязі надійшли до бюджету Одеської міської територіальної громади. Проте Комунальним підприємством «Теплопостачання міста Одеси» було використано кредитних коштів на 79 296,71 грн менше аніж замовлено і кошти запозичення у сумі 79 296,71 грн залишилися на рахунку бюджету Одеської міської територіальної громади.</w:t>
      </w:r>
    </w:p>
    <w:p w:rsidR="0001143D" w:rsidRPr="0001143D" w:rsidRDefault="0001143D" w:rsidP="0001143D">
      <w:pPr>
        <w:shd w:val="clear" w:color="auto" w:fill="FFFFFF" w:themeFill="background1"/>
        <w:tabs>
          <w:tab w:val="left" w:pos="709"/>
        </w:tabs>
        <w:jc w:val="both"/>
        <w:rPr>
          <w:rFonts w:ascii="Times New Roman" w:hAnsi="Times New Roman" w:cs="Times New Roman"/>
          <w:lang w:val="uk-UA"/>
        </w:rPr>
      </w:pPr>
      <w:r w:rsidRPr="0001143D">
        <w:rPr>
          <w:rFonts w:ascii="Times New Roman" w:hAnsi="Times New Roman" w:cs="Times New Roman"/>
          <w:lang w:val="uk-UA"/>
        </w:rPr>
        <w:tab/>
        <w:t xml:space="preserve">У бюджеті Одеської міської територіальної громади на 2022 рік, вказаний залишок коштів було визначено головному розпоряднику бюджетних коштів - Департаменту </w:t>
      </w:r>
      <w:r w:rsidRPr="0001143D">
        <w:rPr>
          <w:rFonts w:ascii="Times New Roman" w:hAnsi="Times New Roman" w:cs="Times New Roman"/>
          <w:lang w:val="uk-UA"/>
        </w:rPr>
        <w:lastRenderedPageBreak/>
        <w:t>міського господарства Одеської міської ради на об’єкт «Капітальний ремонт ж/фонду: модернізація, пусконалагоджувальні роботи пасажирського ліфта в кількості 1 (одна) одиниця за  адресою: м. Одеса, просп. Небесної Сотні, 18», проте освоєння у 2022 році відсутнє.</w:t>
      </w:r>
    </w:p>
    <w:p w:rsidR="0001143D" w:rsidRPr="0001143D" w:rsidRDefault="0001143D" w:rsidP="0001143D">
      <w:pPr>
        <w:shd w:val="clear" w:color="auto" w:fill="FFFFFF" w:themeFill="background1"/>
        <w:tabs>
          <w:tab w:val="left" w:pos="709"/>
        </w:tabs>
        <w:jc w:val="both"/>
        <w:rPr>
          <w:rFonts w:ascii="Times New Roman" w:hAnsi="Times New Roman" w:cs="Times New Roman"/>
          <w:lang w:val="uk-UA"/>
        </w:rPr>
      </w:pPr>
      <w:r w:rsidRPr="0001143D">
        <w:rPr>
          <w:rFonts w:ascii="Times New Roman" w:hAnsi="Times New Roman" w:cs="Times New Roman"/>
          <w:lang w:val="uk-UA"/>
        </w:rPr>
        <w:tab/>
      </w:r>
      <w:bookmarkStart w:id="4" w:name="_Hlk128993632"/>
      <w:r w:rsidRPr="0001143D">
        <w:rPr>
          <w:rFonts w:ascii="Times New Roman" w:hAnsi="Times New Roman" w:cs="Times New Roman"/>
          <w:lang w:val="uk-UA"/>
        </w:rPr>
        <w:t>Таким чином, станом на 01січня 2023 року кошти запозичення у сумі                79 296,71 грн зберігаються на рахунку бюджету Одеської міської територіальної громади.</w:t>
      </w:r>
    </w:p>
    <w:bookmarkEnd w:id="4"/>
    <w:p w:rsidR="0001143D" w:rsidRPr="0001143D" w:rsidRDefault="0001143D" w:rsidP="0001143D">
      <w:pPr>
        <w:ind w:firstLine="709"/>
        <w:jc w:val="both"/>
        <w:rPr>
          <w:rFonts w:ascii="Times New Roman" w:hAnsi="Times New Roman" w:cs="Times New Roman"/>
          <w:lang w:val="uk-UA"/>
        </w:rPr>
      </w:pPr>
      <w:r w:rsidRPr="0001143D">
        <w:rPr>
          <w:rFonts w:ascii="Times New Roman" w:hAnsi="Times New Roman" w:cs="Times New Roman"/>
          <w:lang w:val="uk-UA"/>
        </w:rPr>
        <w:t>Враховуючи вищенаведене та з метою освоєння у 2023 році коштів запозичення пропонується визначити у бюджеті Одеської міської територіальної громади на               2023 рік відповідні бюджетні призначення:</w:t>
      </w:r>
    </w:p>
    <w:tbl>
      <w:tblPr>
        <w:tblStyle w:val="3"/>
        <w:tblW w:w="9356" w:type="dxa"/>
        <w:tblInd w:w="108" w:type="dxa"/>
        <w:tblLook w:val="04A0" w:firstRow="1" w:lastRow="0" w:firstColumn="1" w:lastColumn="0" w:noHBand="0" w:noVBand="1"/>
      </w:tblPr>
      <w:tblGrid>
        <w:gridCol w:w="1955"/>
        <w:gridCol w:w="2306"/>
        <w:gridCol w:w="1625"/>
        <w:gridCol w:w="3470"/>
      </w:tblGrid>
      <w:tr w:rsidR="0001143D" w:rsidRPr="0001143D" w:rsidTr="002C4866">
        <w:trPr>
          <w:trHeight w:val="733"/>
          <w:tblHeader/>
        </w:trPr>
        <w:tc>
          <w:tcPr>
            <w:tcW w:w="1955" w:type="dxa"/>
          </w:tcPr>
          <w:p w:rsidR="0001143D" w:rsidRPr="0001143D" w:rsidRDefault="0001143D" w:rsidP="0001143D">
            <w:pPr>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Найменування головного розпорядника бюджетних коштів</w:t>
            </w:r>
          </w:p>
        </w:tc>
        <w:tc>
          <w:tcPr>
            <w:tcW w:w="2306" w:type="dxa"/>
          </w:tcPr>
          <w:p w:rsidR="0001143D" w:rsidRPr="0001143D" w:rsidRDefault="0001143D" w:rsidP="0001143D">
            <w:pPr>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КПКВКМБ</w:t>
            </w:r>
          </w:p>
        </w:tc>
        <w:tc>
          <w:tcPr>
            <w:tcW w:w="1625" w:type="dxa"/>
          </w:tcPr>
          <w:p w:rsidR="0001143D" w:rsidRPr="0001143D" w:rsidRDefault="0001143D" w:rsidP="0001143D">
            <w:pPr>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Спеціальний фонд (бюджет розвитку), грн</w:t>
            </w:r>
          </w:p>
          <w:p w:rsidR="0001143D" w:rsidRPr="0001143D" w:rsidRDefault="0001143D" w:rsidP="0001143D">
            <w:pPr>
              <w:jc w:val="center"/>
              <w:rPr>
                <w:rFonts w:ascii="Times New Roman" w:hAnsi="Times New Roman" w:cs="Times New Roman"/>
                <w:sz w:val="20"/>
                <w:szCs w:val="20"/>
                <w:lang w:val="uk-UA"/>
              </w:rPr>
            </w:pPr>
          </w:p>
        </w:tc>
        <w:tc>
          <w:tcPr>
            <w:tcW w:w="3470" w:type="dxa"/>
          </w:tcPr>
          <w:p w:rsidR="0001143D" w:rsidRPr="0001143D" w:rsidRDefault="0001143D" w:rsidP="0001143D">
            <w:pPr>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Найменування витрат бюджету розвитку</w:t>
            </w:r>
          </w:p>
        </w:tc>
      </w:tr>
      <w:tr w:rsidR="0001143D" w:rsidRPr="0001143D" w:rsidTr="002C4866">
        <w:trPr>
          <w:trHeight w:val="288"/>
        </w:trPr>
        <w:tc>
          <w:tcPr>
            <w:tcW w:w="1955" w:type="dxa"/>
            <w:vMerge w:val="restart"/>
          </w:tcPr>
          <w:p w:rsidR="0001143D" w:rsidRPr="0001143D" w:rsidRDefault="0001143D" w:rsidP="0001143D">
            <w:pPr>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Департамент міського господарства Одеської міської ради</w:t>
            </w:r>
          </w:p>
        </w:tc>
        <w:tc>
          <w:tcPr>
            <w:tcW w:w="2306" w:type="dxa"/>
            <w:vMerge w:val="restart"/>
          </w:tcPr>
          <w:p w:rsidR="0001143D" w:rsidRPr="0001143D" w:rsidRDefault="0001143D" w:rsidP="0001143D">
            <w:pPr>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1216015 «Забезпечення надійної та безперебійної експлуатації ліфтів»</w:t>
            </w:r>
          </w:p>
        </w:tc>
        <w:tc>
          <w:tcPr>
            <w:tcW w:w="1625" w:type="dxa"/>
          </w:tcPr>
          <w:p w:rsidR="0001143D" w:rsidRPr="0001143D" w:rsidRDefault="0001143D" w:rsidP="0001143D">
            <w:pPr>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0</w:t>
            </w:r>
          </w:p>
        </w:tc>
        <w:tc>
          <w:tcPr>
            <w:tcW w:w="3470" w:type="dxa"/>
          </w:tcPr>
          <w:p w:rsidR="0001143D" w:rsidRPr="0001143D" w:rsidRDefault="0001143D" w:rsidP="0001143D">
            <w:pPr>
              <w:jc w:val="center"/>
              <w:rPr>
                <w:rFonts w:ascii="Times New Roman" w:hAnsi="Times New Roman" w:cs="Times New Roman"/>
                <w:sz w:val="20"/>
                <w:szCs w:val="20"/>
                <w:lang w:val="uk-UA"/>
              </w:rPr>
            </w:pPr>
          </w:p>
        </w:tc>
      </w:tr>
      <w:tr w:rsidR="0001143D" w:rsidRPr="0001143D" w:rsidTr="002C4866">
        <w:trPr>
          <w:trHeight w:val="801"/>
        </w:trPr>
        <w:tc>
          <w:tcPr>
            <w:tcW w:w="1955" w:type="dxa"/>
            <w:vMerge/>
          </w:tcPr>
          <w:p w:rsidR="0001143D" w:rsidRPr="0001143D" w:rsidRDefault="0001143D" w:rsidP="0001143D">
            <w:pPr>
              <w:jc w:val="center"/>
              <w:rPr>
                <w:rFonts w:ascii="Times New Roman" w:hAnsi="Times New Roman" w:cs="Times New Roman"/>
                <w:sz w:val="20"/>
                <w:szCs w:val="20"/>
                <w:lang w:val="uk-UA"/>
              </w:rPr>
            </w:pPr>
          </w:p>
        </w:tc>
        <w:tc>
          <w:tcPr>
            <w:tcW w:w="2306" w:type="dxa"/>
            <w:vMerge/>
          </w:tcPr>
          <w:p w:rsidR="0001143D" w:rsidRPr="0001143D" w:rsidRDefault="0001143D" w:rsidP="0001143D">
            <w:pPr>
              <w:jc w:val="center"/>
              <w:rPr>
                <w:rFonts w:ascii="Times New Roman" w:hAnsi="Times New Roman" w:cs="Times New Roman"/>
                <w:sz w:val="20"/>
                <w:szCs w:val="20"/>
                <w:lang w:val="uk-UA"/>
              </w:rPr>
            </w:pPr>
          </w:p>
        </w:tc>
        <w:tc>
          <w:tcPr>
            <w:tcW w:w="1625" w:type="dxa"/>
          </w:tcPr>
          <w:p w:rsidR="0001143D" w:rsidRPr="0001143D" w:rsidRDefault="0001143D" w:rsidP="0001143D">
            <w:pPr>
              <w:jc w:val="center"/>
              <w:rPr>
                <w:rFonts w:ascii="Times New Roman" w:hAnsi="Times New Roman" w:cs="Times New Roman"/>
                <w:i/>
                <w:iCs/>
                <w:sz w:val="20"/>
                <w:szCs w:val="20"/>
                <w:lang w:val="uk-UA"/>
              </w:rPr>
            </w:pPr>
          </w:p>
          <w:p w:rsidR="0001143D" w:rsidRPr="0001143D" w:rsidRDefault="0001143D" w:rsidP="0001143D">
            <w:pPr>
              <w:jc w:val="center"/>
              <w:rPr>
                <w:rFonts w:ascii="Times New Roman" w:hAnsi="Times New Roman" w:cs="Times New Roman"/>
                <w:i/>
                <w:iCs/>
                <w:sz w:val="20"/>
                <w:szCs w:val="20"/>
                <w:lang w:val="uk-UA"/>
              </w:rPr>
            </w:pPr>
            <w:r w:rsidRPr="0001143D">
              <w:rPr>
                <w:rFonts w:ascii="Times New Roman" w:hAnsi="Times New Roman" w:cs="Times New Roman"/>
                <w:i/>
                <w:iCs/>
                <w:sz w:val="20"/>
                <w:szCs w:val="20"/>
                <w:lang w:val="uk-UA"/>
              </w:rPr>
              <w:t>- 79 297</w:t>
            </w:r>
          </w:p>
        </w:tc>
        <w:tc>
          <w:tcPr>
            <w:tcW w:w="3470" w:type="dxa"/>
          </w:tcPr>
          <w:p w:rsidR="0001143D" w:rsidRPr="0001143D" w:rsidRDefault="0001143D" w:rsidP="0001143D">
            <w:pPr>
              <w:jc w:val="center"/>
              <w:rPr>
                <w:rFonts w:ascii="Times New Roman" w:hAnsi="Times New Roman" w:cs="Times New Roman"/>
                <w:i/>
                <w:iCs/>
                <w:sz w:val="20"/>
                <w:szCs w:val="20"/>
                <w:lang w:val="uk-UA"/>
              </w:rPr>
            </w:pPr>
            <w:r w:rsidRPr="0001143D">
              <w:rPr>
                <w:rFonts w:ascii="Times New Roman" w:hAnsi="Times New Roman" w:cs="Times New Roman"/>
                <w:i/>
                <w:iCs/>
                <w:sz w:val="20"/>
                <w:szCs w:val="20"/>
                <w:lang w:val="uk-UA"/>
              </w:rPr>
              <w:t xml:space="preserve">Капітальний ремонт ліфтів житлового будинку за адресою: </w:t>
            </w:r>
          </w:p>
          <w:p w:rsidR="0001143D" w:rsidRPr="0001143D" w:rsidRDefault="0001143D" w:rsidP="0001143D">
            <w:pPr>
              <w:jc w:val="center"/>
              <w:rPr>
                <w:rFonts w:ascii="Times New Roman" w:hAnsi="Times New Roman" w:cs="Times New Roman"/>
                <w:i/>
                <w:iCs/>
                <w:sz w:val="20"/>
                <w:szCs w:val="20"/>
                <w:lang w:val="uk-UA"/>
              </w:rPr>
            </w:pPr>
            <w:r w:rsidRPr="0001143D">
              <w:rPr>
                <w:rFonts w:ascii="Times New Roman" w:hAnsi="Times New Roman" w:cs="Times New Roman"/>
                <w:i/>
                <w:iCs/>
                <w:sz w:val="20"/>
                <w:szCs w:val="20"/>
                <w:lang w:val="uk-UA"/>
              </w:rPr>
              <w:t>м. Одеса, просп. Небесної Сотні, 18 в кількості 4 (чотири) одиниці</w:t>
            </w:r>
          </w:p>
        </w:tc>
      </w:tr>
      <w:tr w:rsidR="0001143D" w:rsidRPr="0001143D" w:rsidTr="002C4866">
        <w:tc>
          <w:tcPr>
            <w:tcW w:w="1955" w:type="dxa"/>
            <w:vMerge/>
          </w:tcPr>
          <w:p w:rsidR="0001143D" w:rsidRPr="0001143D" w:rsidRDefault="0001143D" w:rsidP="0001143D">
            <w:pPr>
              <w:jc w:val="center"/>
              <w:rPr>
                <w:rFonts w:ascii="Times New Roman" w:hAnsi="Times New Roman" w:cs="Times New Roman"/>
                <w:sz w:val="20"/>
                <w:szCs w:val="20"/>
                <w:lang w:val="uk-UA"/>
              </w:rPr>
            </w:pPr>
          </w:p>
        </w:tc>
        <w:tc>
          <w:tcPr>
            <w:tcW w:w="2306" w:type="dxa"/>
            <w:vMerge/>
          </w:tcPr>
          <w:p w:rsidR="0001143D" w:rsidRPr="0001143D" w:rsidRDefault="0001143D" w:rsidP="0001143D">
            <w:pPr>
              <w:jc w:val="center"/>
              <w:rPr>
                <w:rFonts w:ascii="Times New Roman" w:hAnsi="Times New Roman" w:cs="Times New Roman"/>
                <w:sz w:val="20"/>
                <w:szCs w:val="20"/>
                <w:lang w:val="uk-UA"/>
              </w:rPr>
            </w:pPr>
          </w:p>
        </w:tc>
        <w:tc>
          <w:tcPr>
            <w:tcW w:w="1625" w:type="dxa"/>
          </w:tcPr>
          <w:p w:rsidR="0001143D" w:rsidRPr="0001143D" w:rsidRDefault="0001143D" w:rsidP="0001143D">
            <w:pPr>
              <w:jc w:val="center"/>
              <w:rPr>
                <w:rFonts w:ascii="Times New Roman" w:hAnsi="Times New Roman" w:cs="Times New Roman"/>
                <w:i/>
                <w:iCs/>
                <w:sz w:val="20"/>
                <w:szCs w:val="20"/>
                <w:lang w:val="uk-UA"/>
              </w:rPr>
            </w:pPr>
          </w:p>
          <w:p w:rsidR="0001143D" w:rsidRPr="0001143D" w:rsidRDefault="0001143D" w:rsidP="0001143D">
            <w:pPr>
              <w:jc w:val="center"/>
              <w:rPr>
                <w:rFonts w:ascii="Times New Roman" w:hAnsi="Times New Roman" w:cs="Times New Roman"/>
                <w:i/>
                <w:iCs/>
                <w:sz w:val="20"/>
                <w:szCs w:val="20"/>
                <w:lang w:val="uk-UA"/>
              </w:rPr>
            </w:pPr>
          </w:p>
          <w:p w:rsidR="0001143D" w:rsidRPr="0001143D" w:rsidRDefault="0001143D" w:rsidP="0001143D">
            <w:pPr>
              <w:jc w:val="center"/>
              <w:rPr>
                <w:rFonts w:ascii="Times New Roman" w:hAnsi="Times New Roman" w:cs="Times New Roman"/>
                <w:i/>
                <w:iCs/>
                <w:sz w:val="20"/>
                <w:szCs w:val="20"/>
                <w:lang w:val="uk-UA"/>
              </w:rPr>
            </w:pPr>
          </w:p>
          <w:p w:rsidR="0001143D" w:rsidRPr="0001143D" w:rsidRDefault="0001143D" w:rsidP="0001143D">
            <w:pPr>
              <w:jc w:val="center"/>
              <w:rPr>
                <w:rFonts w:ascii="Times New Roman" w:hAnsi="Times New Roman" w:cs="Times New Roman"/>
                <w:i/>
                <w:iCs/>
                <w:sz w:val="20"/>
                <w:szCs w:val="20"/>
                <w:lang w:val="uk-UA"/>
              </w:rPr>
            </w:pPr>
          </w:p>
          <w:p w:rsidR="0001143D" w:rsidRPr="0001143D" w:rsidRDefault="0001143D" w:rsidP="0001143D">
            <w:pPr>
              <w:jc w:val="center"/>
              <w:rPr>
                <w:rFonts w:ascii="Times New Roman" w:hAnsi="Times New Roman" w:cs="Times New Roman"/>
                <w:i/>
                <w:iCs/>
                <w:sz w:val="20"/>
                <w:szCs w:val="20"/>
                <w:lang w:val="uk-UA"/>
              </w:rPr>
            </w:pPr>
            <w:r w:rsidRPr="0001143D">
              <w:rPr>
                <w:rFonts w:ascii="Times New Roman" w:hAnsi="Times New Roman" w:cs="Times New Roman"/>
                <w:i/>
                <w:iCs/>
                <w:sz w:val="20"/>
                <w:szCs w:val="20"/>
                <w:lang w:val="uk-UA"/>
              </w:rPr>
              <w:t>+ 79 297*</w:t>
            </w:r>
          </w:p>
        </w:tc>
        <w:tc>
          <w:tcPr>
            <w:tcW w:w="3470" w:type="dxa"/>
          </w:tcPr>
          <w:p w:rsidR="0001143D" w:rsidRPr="0001143D" w:rsidRDefault="0001143D" w:rsidP="0001143D">
            <w:pPr>
              <w:jc w:val="center"/>
              <w:rPr>
                <w:rFonts w:ascii="Times New Roman" w:hAnsi="Times New Roman" w:cs="Times New Roman"/>
                <w:i/>
                <w:iCs/>
                <w:sz w:val="20"/>
                <w:szCs w:val="20"/>
                <w:lang w:val="uk-UA"/>
              </w:rPr>
            </w:pPr>
            <w:r w:rsidRPr="0001143D">
              <w:rPr>
                <w:rFonts w:ascii="Times New Roman" w:hAnsi="Times New Roman" w:cs="Times New Roman"/>
                <w:i/>
                <w:iCs/>
                <w:sz w:val="20"/>
                <w:szCs w:val="20"/>
                <w:lang w:val="uk-UA"/>
              </w:rPr>
              <w:t>Залишок коштів внутрішнього запозичення, здійсненого до бюджету Одеської міської територіальної громади за кредитом Акціонерного товариства «Державний ощадний банк України» у 2021 році - Капітальний ремонт ліфта житлового будинку за адресою: м. Одеса, просп. Небесної Сотні, 18 в кількості 1 (одна) одиниця</w:t>
            </w:r>
          </w:p>
        </w:tc>
      </w:tr>
      <w:tr w:rsidR="0001143D" w:rsidRPr="0001143D" w:rsidTr="002C4866">
        <w:tc>
          <w:tcPr>
            <w:tcW w:w="1955" w:type="dxa"/>
          </w:tcPr>
          <w:p w:rsidR="0001143D" w:rsidRPr="0001143D" w:rsidRDefault="0001143D" w:rsidP="0001143D">
            <w:pPr>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Департамент фінансів Одеської міської ради</w:t>
            </w:r>
          </w:p>
        </w:tc>
        <w:tc>
          <w:tcPr>
            <w:tcW w:w="2306" w:type="dxa"/>
          </w:tcPr>
          <w:p w:rsidR="0001143D" w:rsidRPr="0001143D" w:rsidRDefault="0001143D" w:rsidP="0001143D">
            <w:pPr>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3717370 «Реалізація інших заходів щодо соціально-економічного розвитку територій»</w:t>
            </w:r>
          </w:p>
        </w:tc>
        <w:tc>
          <w:tcPr>
            <w:tcW w:w="1625" w:type="dxa"/>
          </w:tcPr>
          <w:p w:rsidR="0001143D" w:rsidRPr="0001143D" w:rsidRDefault="0001143D" w:rsidP="0001143D">
            <w:pPr>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+ 79 297</w:t>
            </w:r>
          </w:p>
        </w:tc>
        <w:tc>
          <w:tcPr>
            <w:tcW w:w="3470" w:type="dxa"/>
          </w:tcPr>
          <w:p w:rsidR="0001143D" w:rsidRPr="0001143D" w:rsidRDefault="0001143D" w:rsidP="0001143D">
            <w:pPr>
              <w:jc w:val="center"/>
              <w:rPr>
                <w:rFonts w:ascii="Times New Roman" w:hAnsi="Times New Roman" w:cs="Times New Roman"/>
                <w:sz w:val="20"/>
                <w:szCs w:val="20"/>
                <w:lang w:val="uk-UA"/>
              </w:rPr>
            </w:pPr>
            <w:r w:rsidRPr="0001143D">
              <w:rPr>
                <w:rFonts w:ascii="Times New Roman" w:hAnsi="Times New Roman" w:cs="Times New Roman"/>
                <w:sz w:val="20"/>
                <w:szCs w:val="20"/>
                <w:lang w:val="uk-UA"/>
              </w:rPr>
              <w:t>Інші видатки (нерозподілені видатки)</w:t>
            </w:r>
          </w:p>
        </w:tc>
      </w:tr>
      <w:tr w:rsidR="0001143D" w:rsidRPr="0001143D" w:rsidTr="002C4866">
        <w:tc>
          <w:tcPr>
            <w:tcW w:w="4261" w:type="dxa"/>
            <w:gridSpan w:val="2"/>
          </w:tcPr>
          <w:p w:rsidR="0001143D" w:rsidRPr="0001143D" w:rsidRDefault="0001143D" w:rsidP="0001143D">
            <w:pPr>
              <w:jc w:val="center"/>
              <w:rPr>
                <w:rFonts w:ascii="Times New Roman" w:hAnsi="Times New Roman" w:cs="Times New Roman"/>
                <w:b/>
                <w:bCs/>
                <w:sz w:val="20"/>
                <w:szCs w:val="20"/>
                <w:lang w:val="uk-UA"/>
              </w:rPr>
            </w:pPr>
            <w:r w:rsidRPr="0001143D">
              <w:rPr>
                <w:rFonts w:ascii="Times New Roman" w:hAnsi="Times New Roman" w:cs="Times New Roman"/>
                <w:b/>
                <w:bCs/>
                <w:sz w:val="20"/>
                <w:szCs w:val="20"/>
                <w:lang w:val="uk-UA"/>
              </w:rPr>
              <w:t>Разом</w:t>
            </w:r>
          </w:p>
        </w:tc>
        <w:tc>
          <w:tcPr>
            <w:tcW w:w="1625" w:type="dxa"/>
          </w:tcPr>
          <w:p w:rsidR="0001143D" w:rsidRPr="0001143D" w:rsidRDefault="0001143D" w:rsidP="0001143D">
            <w:pPr>
              <w:jc w:val="center"/>
              <w:rPr>
                <w:rFonts w:ascii="Times New Roman" w:hAnsi="Times New Roman" w:cs="Times New Roman"/>
                <w:b/>
                <w:bCs/>
                <w:sz w:val="20"/>
                <w:szCs w:val="20"/>
                <w:lang w:val="uk-UA"/>
              </w:rPr>
            </w:pPr>
            <w:r w:rsidRPr="0001143D">
              <w:rPr>
                <w:rFonts w:ascii="Times New Roman" w:hAnsi="Times New Roman" w:cs="Times New Roman"/>
                <w:b/>
                <w:bCs/>
                <w:sz w:val="20"/>
                <w:szCs w:val="20"/>
                <w:lang w:val="uk-UA"/>
              </w:rPr>
              <w:t>+79 297</w:t>
            </w:r>
          </w:p>
        </w:tc>
        <w:tc>
          <w:tcPr>
            <w:tcW w:w="3470" w:type="dxa"/>
          </w:tcPr>
          <w:p w:rsidR="0001143D" w:rsidRPr="0001143D" w:rsidRDefault="0001143D" w:rsidP="0001143D">
            <w:pPr>
              <w:jc w:val="center"/>
              <w:rPr>
                <w:rFonts w:ascii="Times New Roman" w:hAnsi="Times New Roman" w:cs="Times New Roman"/>
                <w:b/>
                <w:bCs/>
                <w:sz w:val="20"/>
                <w:szCs w:val="20"/>
                <w:lang w:val="uk-UA"/>
              </w:rPr>
            </w:pPr>
            <w:r w:rsidRPr="0001143D">
              <w:rPr>
                <w:rFonts w:ascii="Times New Roman" w:hAnsi="Times New Roman" w:cs="Times New Roman"/>
                <w:b/>
                <w:bCs/>
                <w:sz w:val="20"/>
                <w:szCs w:val="20"/>
                <w:lang w:val="uk-UA"/>
              </w:rPr>
              <w:t>х</w:t>
            </w:r>
          </w:p>
        </w:tc>
      </w:tr>
    </w:tbl>
    <w:p w:rsidR="0001143D" w:rsidRPr="0001143D" w:rsidRDefault="0001143D" w:rsidP="0001143D">
      <w:pPr>
        <w:jc w:val="both"/>
        <w:rPr>
          <w:rFonts w:ascii="Times New Roman" w:hAnsi="Times New Roman" w:cs="Times New Roman"/>
          <w:bCs/>
          <w:lang w:val="uk-UA"/>
        </w:rPr>
      </w:pPr>
      <w:r w:rsidRPr="0001143D">
        <w:rPr>
          <w:rFonts w:ascii="Times New Roman" w:hAnsi="Times New Roman" w:cs="Times New Roman"/>
          <w:bCs/>
          <w:lang w:val="uk-UA"/>
        </w:rPr>
        <w:t>*Одночасно збільшується обсяг видатків спеціального фонду (бюджету розвитку) Одеської міської територіальної громади на 2023 рік за рахунок розподілу залишку коштів спеціального фонду (бюджету розвитку), який утворився станом на 01 січня 2023 року, у сумі 79 297 грн.</w:t>
      </w:r>
    </w:p>
    <w:p w:rsidR="00027653" w:rsidRPr="002143D3" w:rsidRDefault="00027653" w:rsidP="002512F6">
      <w:pPr>
        <w:ind w:firstLine="567"/>
        <w:jc w:val="both"/>
        <w:rPr>
          <w:rFonts w:ascii="Times New Roman" w:eastAsia="Times New Roman" w:hAnsi="Times New Roman" w:cs="Times New Roman"/>
          <w:b/>
          <w:sz w:val="28"/>
          <w:szCs w:val="28"/>
          <w:lang w:val="uk-UA" w:eastAsia="uk-UA"/>
        </w:rPr>
      </w:pPr>
      <w:r w:rsidRPr="002143D3">
        <w:rPr>
          <w:rFonts w:ascii="Times New Roman" w:eastAsia="Times New Roman" w:hAnsi="Times New Roman" w:cs="Times New Roman"/>
          <w:b/>
          <w:sz w:val="28"/>
          <w:szCs w:val="28"/>
          <w:lang w:val="uk-UA" w:eastAsia="uk-UA"/>
        </w:rPr>
        <w:t xml:space="preserve">За – одноголосно. </w:t>
      </w:r>
    </w:p>
    <w:p w:rsidR="0001143D" w:rsidRPr="0001143D" w:rsidRDefault="00027653" w:rsidP="0001143D">
      <w:pPr>
        <w:tabs>
          <w:tab w:val="left" w:pos="-5940"/>
        </w:tabs>
        <w:ind w:firstLine="567"/>
        <w:jc w:val="both"/>
        <w:rPr>
          <w:rFonts w:ascii="Times New Roman" w:hAnsi="Times New Roman" w:cs="Times New Roman"/>
          <w:sz w:val="28"/>
          <w:szCs w:val="28"/>
          <w:lang w:val="uk-UA"/>
        </w:rPr>
      </w:pPr>
      <w:r w:rsidRPr="002143D3">
        <w:rPr>
          <w:rFonts w:ascii="Times New Roman" w:hAnsi="Times New Roman" w:cs="Times New Roman"/>
          <w:sz w:val="28"/>
          <w:szCs w:val="28"/>
          <w:lang w:val="uk-UA"/>
        </w:rPr>
        <w:t xml:space="preserve">ВИСНОВОК: Погодити </w:t>
      </w:r>
      <w:r w:rsidRPr="002143D3">
        <w:rPr>
          <w:rFonts w:ascii="Times New Roman" w:hAnsi="Times New Roman" w:cs="Times New Roman"/>
          <w:color w:val="000000" w:themeColor="text1"/>
          <w:sz w:val="28"/>
          <w:szCs w:val="28"/>
          <w:lang w:val="uk-UA"/>
        </w:rPr>
        <w:t xml:space="preserve">коригування </w:t>
      </w:r>
      <w:r w:rsidRPr="002143D3">
        <w:rPr>
          <w:rFonts w:ascii="Times New Roman" w:hAnsi="Times New Roman" w:cs="Times New Roman"/>
          <w:sz w:val="28"/>
          <w:szCs w:val="28"/>
          <w:lang w:val="uk-UA"/>
        </w:rPr>
        <w:t>бюджету Одеської міської територіальної громади</w:t>
      </w:r>
      <w:r w:rsidRPr="002143D3">
        <w:rPr>
          <w:rFonts w:ascii="Times New Roman" w:hAnsi="Times New Roman" w:cs="Times New Roman"/>
          <w:color w:val="000000" w:themeColor="text1"/>
          <w:sz w:val="28"/>
          <w:szCs w:val="28"/>
          <w:lang w:val="uk-UA"/>
        </w:rPr>
        <w:t xml:space="preserve"> на 2023 рік за листом Департаменту фінансів             </w:t>
      </w:r>
      <w:r w:rsidR="0001143D" w:rsidRPr="0001143D">
        <w:rPr>
          <w:rFonts w:ascii="Times New Roman" w:hAnsi="Times New Roman" w:cs="Times New Roman"/>
          <w:sz w:val="28"/>
          <w:szCs w:val="28"/>
          <w:lang w:val="uk-UA"/>
        </w:rPr>
        <w:t>№ 04-13/70/339 від 29.03.2023 року</w:t>
      </w:r>
      <w:r w:rsidR="003B002B">
        <w:rPr>
          <w:rFonts w:ascii="Times New Roman" w:hAnsi="Times New Roman" w:cs="Times New Roman"/>
          <w:sz w:val="28"/>
          <w:szCs w:val="28"/>
          <w:lang w:val="uk-UA"/>
        </w:rPr>
        <w:t xml:space="preserve"> (окрім пунктів 2.4. та 6.1. листа)</w:t>
      </w:r>
      <w:r w:rsidR="0001143D" w:rsidRPr="0001143D">
        <w:rPr>
          <w:rFonts w:ascii="Times New Roman" w:hAnsi="Times New Roman" w:cs="Times New Roman"/>
          <w:sz w:val="28"/>
          <w:szCs w:val="28"/>
          <w:lang w:val="uk-UA"/>
        </w:rPr>
        <w:t xml:space="preserve">.  </w:t>
      </w:r>
    </w:p>
    <w:p w:rsidR="003B002B" w:rsidRDefault="003B002B" w:rsidP="0001143D">
      <w:pPr>
        <w:tabs>
          <w:tab w:val="left" w:pos="-5940"/>
        </w:tabs>
        <w:ind w:firstLine="567"/>
        <w:jc w:val="both"/>
        <w:rPr>
          <w:rFonts w:asciiTheme="minorHAnsi" w:hAnsiTheme="minorHAnsi"/>
          <w:b/>
          <w:color w:val="000000" w:themeColor="text1"/>
          <w:sz w:val="28"/>
          <w:szCs w:val="28"/>
          <w:lang w:val="uk-UA"/>
        </w:rPr>
      </w:pPr>
    </w:p>
    <w:p w:rsidR="008B0818" w:rsidRPr="003B002B" w:rsidRDefault="008B0818" w:rsidP="0001143D">
      <w:pPr>
        <w:tabs>
          <w:tab w:val="left" w:pos="-5940"/>
        </w:tabs>
        <w:ind w:firstLine="567"/>
        <w:jc w:val="both"/>
        <w:rPr>
          <w:rFonts w:asciiTheme="minorHAnsi" w:hAnsiTheme="minorHAnsi"/>
          <w:b/>
          <w:color w:val="000000" w:themeColor="text1"/>
          <w:sz w:val="28"/>
          <w:szCs w:val="28"/>
          <w:lang w:val="uk-UA"/>
        </w:rPr>
      </w:pPr>
    </w:p>
    <w:p w:rsidR="001D2D41" w:rsidRPr="004C1577" w:rsidRDefault="001D2D41" w:rsidP="001D2D41">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4C1577">
        <w:rPr>
          <w:rFonts w:ascii="Times New Roman" w:hAnsi="Times New Roman" w:cs="Times New Roman"/>
          <w:sz w:val="28"/>
          <w:szCs w:val="28"/>
          <w:lang w:val="uk-UA"/>
        </w:rPr>
        <w:t>Бедреги</w:t>
      </w:r>
      <w:proofErr w:type="spellEnd"/>
      <w:r w:rsidRPr="004C1577">
        <w:rPr>
          <w:rFonts w:ascii="Times New Roman" w:hAnsi="Times New Roman" w:cs="Times New Roman"/>
          <w:sz w:val="28"/>
          <w:szCs w:val="28"/>
          <w:lang w:val="uk-UA"/>
        </w:rPr>
        <w:t xml:space="preserve"> С.М. щодо проєкту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1D2D41" w:rsidRPr="004C1577" w:rsidRDefault="001D2D41" w:rsidP="001D2D41">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Голосували за проєкт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1D2D41" w:rsidRPr="004C1577" w:rsidRDefault="001D2D41" w:rsidP="001D2D41">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1D2D41" w:rsidRPr="00342FE1" w:rsidRDefault="001D2D41" w:rsidP="001D2D41">
      <w:pPr>
        <w:ind w:firstLine="567"/>
        <w:jc w:val="both"/>
        <w:rPr>
          <w:rFonts w:ascii="Times New Roman" w:eastAsia="Times New Roman" w:hAnsi="Times New Roman" w:cs="Times New Roman"/>
          <w:color w:val="000000" w:themeColor="text1"/>
          <w:kern w:val="0"/>
          <w:sz w:val="28"/>
          <w:szCs w:val="28"/>
          <w:lang w:val="uk-UA" w:eastAsia="ru-RU" w:bidi="ar-SA"/>
        </w:rPr>
      </w:pPr>
      <w:r w:rsidRPr="004C1577">
        <w:rPr>
          <w:rFonts w:ascii="Times New Roman" w:eastAsia="Times New Roman" w:hAnsi="Times New Roman" w:cs="Times New Roman"/>
          <w:color w:val="000000" w:themeColor="text1"/>
          <w:kern w:val="0"/>
          <w:sz w:val="28"/>
          <w:szCs w:val="28"/>
          <w:lang w:val="uk-UA" w:eastAsia="ru-RU" w:bidi="ar-SA"/>
        </w:rPr>
        <w:lastRenderedPageBreak/>
        <w:t xml:space="preserve">ВИСНОВОК: </w:t>
      </w:r>
      <w:r w:rsidR="00E4220B">
        <w:rPr>
          <w:rFonts w:ascii="Times New Roman" w:eastAsia="Times New Roman" w:hAnsi="Times New Roman" w:cs="Times New Roman"/>
          <w:color w:val="000000" w:themeColor="text1"/>
          <w:kern w:val="0"/>
          <w:sz w:val="28"/>
          <w:szCs w:val="28"/>
          <w:lang w:val="uk-UA" w:eastAsia="ru-RU" w:bidi="ar-SA"/>
        </w:rPr>
        <w:t xml:space="preserve">Підтримати </w:t>
      </w:r>
      <w:r w:rsidRPr="004C1577">
        <w:rPr>
          <w:rFonts w:ascii="Times New Roman" w:eastAsia="Times New Roman" w:hAnsi="Times New Roman" w:cs="Times New Roman"/>
          <w:color w:val="000000" w:themeColor="text1"/>
          <w:kern w:val="0"/>
          <w:sz w:val="28"/>
          <w:szCs w:val="28"/>
          <w:lang w:val="uk-UA" w:eastAsia="ru-RU" w:bidi="ar-SA"/>
        </w:rPr>
        <w:t xml:space="preserve">проєкт рішення </w:t>
      </w:r>
      <w:r w:rsidRPr="004C1577">
        <w:rPr>
          <w:rFonts w:ascii="Times New Roman" w:hAnsi="Times New Roman" w:cs="Times New Roman"/>
          <w:color w:val="000000" w:themeColor="text1"/>
          <w:sz w:val="28"/>
          <w:szCs w:val="28"/>
          <w:lang w:val="uk-UA"/>
        </w:rPr>
        <w:t>«Про внесення змін до рішення Одеської міської ради від 30 листопаду 2022 року № 1012-VІІІ</w:t>
      </w:r>
      <w:r w:rsidRPr="00342FE1">
        <w:rPr>
          <w:rFonts w:ascii="Times New Roman" w:hAnsi="Times New Roman" w:cs="Times New Roman"/>
          <w:color w:val="000000" w:themeColor="text1"/>
          <w:sz w:val="28"/>
          <w:szCs w:val="28"/>
          <w:lang w:val="uk-UA"/>
        </w:rPr>
        <w:t xml:space="preserve"> «Про бюджет Одеської міської територіальної громади на 2023 рік</w:t>
      </w:r>
      <w:r w:rsidR="00E4220B">
        <w:rPr>
          <w:rFonts w:ascii="Times New Roman" w:hAnsi="Times New Roman" w:cs="Times New Roman"/>
          <w:color w:val="000000" w:themeColor="text1"/>
          <w:sz w:val="28"/>
          <w:szCs w:val="28"/>
          <w:lang w:val="uk-UA"/>
        </w:rPr>
        <w:t xml:space="preserve"> та внести його на розгляд сесії Одеської міської ради. </w:t>
      </w:r>
    </w:p>
    <w:p w:rsidR="001D2D41" w:rsidRDefault="001D2D41" w:rsidP="001D2D41">
      <w:pPr>
        <w:shd w:val="clear" w:color="auto" w:fill="FFFFFF"/>
        <w:ind w:firstLine="567"/>
        <w:jc w:val="both"/>
        <w:rPr>
          <w:rFonts w:ascii="Times New Roman" w:hAnsi="Times New Roman" w:cs="Times New Roman"/>
          <w:sz w:val="28"/>
          <w:szCs w:val="28"/>
          <w:lang w:val="uk-UA"/>
        </w:rPr>
      </w:pPr>
    </w:p>
    <w:p w:rsidR="00027653" w:rsidRPr="00027653" w:rsidRDefault="00027653" w:rsidP="001D2D41">
      <w:pPr>
        <w:shd w:val="clear" w:color="auto" w:fill="FFFFFF"/>
        <w:ind w:firstLine="567"/>
        <w:jc w:val="both"/>
        <w:rPr>
          <w:rFonts w:ascii="Times New Roman" w:hAnsi="Times New Roman" w:cs="Times New Roman"/>
          <w:sz w:val="28"/>
          <w:szCs w:val="28"/>
          <w:lang w:val="uk-UA"/>
        </w:rPr>
      </w:pPr>
    </w:p>
    <w:p w:rsidR="00027653" w:rsidRDefault="00027653" w:rsidP="00027653">
      <w:pPr>
        <w:shd w:val="clear" w:color="auto" w:fill="FFFFFF"/>
        <w:ind w:firstLine="567"/>
        <w:jc w:val="both"/>
        <w:rPr>
          <w:rFonts w:ascii="Times New Roman" w:hAnsi="Times New Roman" w:cs="Times New Roman"/>
          <w:sz w:val="28"/>
          <w:szCs w:val="28"/>
          <w:lang w:val="uk-UA"/>
        </w:rPr>
      </w:pPr>
      <w:r w:rsidRPr="0002765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027653">
        <w:rPr>
          <w:rFonts w:ascii="Times New Roman" w:hAnsi="Times New Roman" w:cs="Times New Roman"/>
          <w:sz w:val="28"/>
          <w:szCs w:val="28"/>
          <w:lang w:val="uk-UA"/>
        </w:rPr>
        <w:t>Бедреги</w:t>
      </w:r>
      <w:proofErr w:type="spellEnd"/>
      <w:r w:rsidRPr="00027653">
        <w:rPr>
          <w:rFonts w:ascii="Times New Roman" w:hAnsi="Times New Roman" w:cs="Times New Roman"/>
          <w:sz w:val="28"/>
          <w:szCs w:val="28"/>
          <w:lang w:val="uk-UA"/>
        </w:rPr>
        <w:t xml:space="preserve"> С.М. щодо проєкту рішення</w:t>
      </w:r>
      <w:r w:rsidR="003B002B">
        <w:rPr>
          <w:rFonts w:ascii="Times New Roman" w:hAnsi="Times New Roman" w:cs="Times New Roman"/>
          <w:sz w:val="28"/>
          <w:szCs w:val="28"/>
          <w:lang w:val="uk-UA"/>
        </w:rPr>
        <w:t xml:space="preserve"> </w:t>
      </w:r>
      <w:r w:rsidRPr="00027653">
        <w:rPr>
          <w:rFonts w:ascii="Times New Roman" w:hAnsi="Times New Roman" w:cs="Times New Roman"/>
          <w:color w:val="000000" w:themeColor="text1"/>
          <w:sz w:val="28"/>
          <w:szCs w:val="28"/>
          <w:lang w:val="uk-UA"/>
        </w:rPr>
        <w:t xml:space="preserve">«Про затвердження звіту про виконання бюджету </w:t>
      </w:r>
      <w:r w:rsidRPr="00027653">
        <w:rPr>
          <w:rFonts w:ascii="Times New Roman" w:hAnsi="Times New Roman" w:cs="Times New Roman"/>
          <w:sz w:val="28"/>
          <w:szCs w:val="28"/>
          <w:lang w:val="uk-UA"/>
        </w:rPr>
        <w:t xml:space="preserve">бюджет Одеської міської територіальної громади за 2022 рік» (лист Департаменту фінансів </w:t>
      </w:r>
      <w:r w:rsidR="004F66BC">
        <w:rPr>
          <w:rFonts w:ascii="Times New Roman" w:hAnsi="Times New Roman" w:cs="Times New Roman"/>
          <w:sz w:val="28"/>
          <w:szCs w:val="28"/>
          <w:lang w:val="uk-UA"/>
        </w:rPr>
        <w:t xml:space="preserve">     </w:t>
      </w:r>
      <w:r w:rsidRPr="00027653">
        <w:rPr>
          <w:rFonts w:ascii="Times New Roman" w:hAnsi="Times New Roman" w:cs="Times New Roman"/>
          <w:sz w:val="28"/>
          <w:szCs w:val="28"/>
          <w:lang w:val="uk-UA"/>
        </w:rPr>
        <w:t xml:space="preserve">№ 04-13/6-/273 від 07.03.2023 року). </w:t>
      </w:r>
    </w:p>
    <w:p w:rsidR="003B002B" w:rsidRDefault="003B002B" w:rsidP="00027653">
      <w:pPr>
        <w:shd w:val="clear" w:color="auto" w:fill="FFFFFF"/>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висновок комісії:</w:t>
      </w:r>
    </w:p>
    <w:p w:rsidR="003B002B" w:rsidRPr="003B002B" w:rsidRDefault="003B002B" w:rsidP="00027653">
      <w:pPr>
        <w:shd w:val="clear" w:color="auto" w:fill="FFFFFF"/>
        <w:ind w:firstLine="567"/>
        <w:jc w:val="both"/>
        <w:rPr>
          <w:rFonts w:ascii="Times New Roman" w:hAnsi="Times New Roman" w:cs="Times New Roman"/>
          <w:b/>
          <w:sz w:val="28"/>
          <w:szCs w:val="28"/>
          <w:lang w:val="uk-UA"/>
        </w:rPr>
      </w:pPr>
      <w:r w:rsidRPr="003B002B">
        <w:rPr>
          <w:rFonts w:ascii="Times New Roman" w:hAnsi="Times New Roman" w:cs="Times New Roman"/>
          <w:b/>
          <w:sz w:val="28"/>
          <w:szCs w:val="28"/>
          <w:lang w:val="uk-UA"/>
        </w:rPr>
        <w:t xml:space="preserve">За – одноголосно. </w:t>
      </w:r>
    </w:p>
    <w:p w:rsidR="00530BE3" w:rsidRPr="00B733F6" w:rsidRDefault="00027653" w:rsidP="00530BE3">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w:t>
      </w:r>
      <w:r w:rsidR="00530BE3" w:rsidRPr="00B733F6">
        <w:rPr>
          <w:rFonts w:ascii="Times New Roman" w:hAnsi="Times New Roman" w:cs="Times New Roman"/>
          <w:sz w:val="28"/>
          <w:szCs w:val="28"/>
          <w:lang w:val="uk-UA"/>
        </w:rPr>
        <w:t>На виконання частини 4 статті 80 Бюджетного кодексу України постійною комісією Одеської міської ради з питань планування, бюджету і фінансів здійснена перевірка річного звіту про  виконання бюджету Одеської міської територіальної громади за 202</w:t>
      </w:r>
      <w:r w:rsidR="00530BE3">
        <w:rPr>
          <w:rFonts w:ascii="Times New Roman" w:hAnsi="Times New Roman" w:cs="Times New Roman"/>
          <w:sz w:val="28"/>
          <w:szCs w:val="28"/>
          <w:lang w:val="uk-UA"/>
        </w:rPr>
        <w:t>2</w:t>
      </w:r>
      <w:r w:rsidR="00530BE3" w:rsidRPr="00B733F6">
        <w:rPr>
          <w:rFonts w:ascii="Times New Roman" w:hAnsi="Times New Roman" w:cs="Times New Roman"/>
          <w:sz w:val="28"/>
          <w:szCs w:val="28"/>
          <w:lang w:val="uk-UA"/>
        </w:rPr>
        <w:t xml:space="preserve"> рік та зроблено висновок про його відповідність до діючого бюджетного законодавства та затвердження на сесії Одеської міської ради.</w:t>
      </w:r>
    </w:p>
    <w:p w:rsidR="00027653" w:rsidRDefault="00027653" w:rsidP="00027653">
      <w:pPr>
        <w:shd w:val="clear" w:color="auto" w:fill="FFFFFF"/>
        <w:ind w:firstLine="567"/>
        <w:jc w:val="both"/>
        <w:rPr>
          <w:rFonts w:ascii="Times New Roman" w:hAnsi="Times New Roman" w:cs="Times New Roman"/>
          <w:sz w:val="28"/>
          <w:szCs w:val="28"/>
          <w:lang w:val="uk-UA"/>
        </w:rPr>
      </w:pPr>
    </w:p>
    <w:p w:rsidR="00027653" w:rsidRPr="00027653" w:rsidRDefault="00027653" w:rsidP="00027653">
      <w:pPr>
        <w:shd w:val="clear" w:color="auto" w:fill="FFFFFF"/>
        <w:ind w:firstLine="567"/>
        <w:jc w:val="both"/>
        <w:rPr>
          <w:rFonts w:ascii="Times New Roman" w:hAnsi="Times New Roman" w:cs="Times New Roman"/>
          <w:sz w:val="28"/>
          <w:szCs w:val="28"/>
          <w:lang w:val="uk-UA"/>
        </w:rPr>
      </w:pPr>
    </w:p>
    <w:p w:rsidR="00027653" w:rsidRPr="00027653" w:rsidRDefault="00027653" w:rsidP="00027653">
      <w:pPr>
        <w:ind w:firstLine="567"/>
        <w:jc w:val="both"/>
        <w:rPr>
          <w:rFonts w:ascii="Times New Roman" w:hAnsi="Times New Roman" w:cs="Times New Roman"/>
          <w:sz w:val="28"/>
          <w:szCs w:val="28"/>
          <w:lang w:val="uk-UA"/>
        </w:rPr>
      </w:pPr>
      <w:r w:rsidRPr="00027653">
        <w:rPr>
          <w:rFonts w:ascii="Times New Roman" w:hAnsi="Times New Roman" w:cs="Times New Roman"/>
          <w:sz w:val="28"/>
          <w:szCs w:val="28"/>
          <w:lang w:val="uk-UA"/>
        </w:rPr>
        <w:t>СЛУХАЛИ: Інформацію щодо листа секретаря Одеської міської ради Ігоря Коваля щодо зняття з контролю рішень Одеської міської ради (лист        № 220/2-мр від 17.03.2023 року).</w:t>
      </w:r>
    </w:p>
    <w:p w:rsidR="003B002B" w:rsidRDefault="003B002B" w:rsidP="003B002B">
      <w:pPr>
        <w:shd w:val="clear" w:color="auto" w:fill="FFFFFF"/>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висновок комісії:</w:t>
      </w:r>
    </w:p>
    <w:p w:rsidR="003B002B" w:rsidRPr="003B002B" w:rsidRDefault="003B002B" w:rsidP="003B002B">
      <w:pPr>
        <w:shd w:val="clear" w:color="auto" w:fill="FFFFFF"/>
        <w:ind w:firstLine="567"/>
        <w:jc w:val="both"/>
        <w:rPr>
          <w:rFonts w:ascii="Times New Roman" w:hAnsi="Times New Roman" w:cs="Times New Roman"/>
          <w:b/>
          <w:sz w:val="28"/>
          <w:szCs w:val="28"/>
          <w:lang w:val="uk-UA"/>
        </w:rPr>
      </w:pPr>
      <w:r w:rsidRPr="003B002B">
        <w:rPr>
          <w:rFonts w:ascii="Times New Roman" w:hAnsi="Times New Roman" w:cs="Times New Roman"/>
          <w:b/>
          <w:sz w:val="28"/>
          <w:szCs w:val="28"/>
          <w:lang w:val="uk-UA"/>
        </w:rPr>
        <w:t xml:space="preserve">За – одноголосно. </w:t>
      </w:r>
    </w:p>
    <w:p w:rsidR="00027653" w:rsidRPr="00027653" w:rsidRDefault="00027653" w:rsidP="00027653">
      <w:pPr>
        <w:ind w:firstLine="567"/>
        <w:jc w:val="both"/>
        <w:rPr>
          <w:rFonts w:ascii="Times New Roman" w:hAnsi="Times New Roman" w:cs="Times New Roman"/>
          <w:sz w:val="28"/>
          <w:lang w:val="uk-UA"/>
        </w:rPr>
      </w:pPr>
      <w:r w:rsidRPr="00027653">
        <w:rPr>
          <w:rFonts w:ascii="Times New Roman" w:hAnsi="Times New Roman" w:cs="Times New Roman"/>
          <w:sz w:val="28"/>
          <w:szCs w:val="28"/>
          <w:lang w:val="uk-UA"/>
        </w:rPr>
        <w:t xml:space="preserve">ВИСНОВОК: </w:t>
      </w:r>
      <w:r>
        <w:rPr>
          <w:rFonts w:ascii="Times New Roman" w:hAnsi="Times New Roman" w:cs="Times New Roman"/>
          <w:sz w:val="28"/>
          <w:szCs w:val="28"/>
          <w:lang w:val="uk-UA"/>
        </w:rPr>
        <w:t xml:space="preserve">Рекомендувати </w:t>
      </w:r>
      <w:r w:rsidR="00857B49">
        <w:rPr>
          <w:rFonts w:ascii="Times New Roman" w:hAnsi="Times New Roman" w:cs="Times New Roman"/>
          <w:sz w:val="28"/>
          <w:szCs w:val="28"/>
          <w:lang w:val="uk-UA"/>
        </w:rPr>
        <w:t xml:space="preserve">Одеській міській ради </w:t>
      </w:r>
      <w:r w:rsidRPr="00027653">
        <w:rPr>
          <w:rFonts w:ascii="Times New Roman" w:hAnsi="Times New Roman" w:cs="Times New Roman"/>
          <w:sz w:val="28"/>
          <w:lang w:val="uk-UA"/>
        </w:rPr>
        <w:t>знят</w:t>
      </w:r>
      <w:r w:rsidR="004F66BC">
        <w:rPr>
          <w:rFonts w:ascii="Times New Roman" w:hAnsi="Times New Roman" w:cs="Times New Roman"/>
          <w:sz w:val="28"/>
          <w:lang w:val="uk-UA"/>
        </w:rPr>
        <w:t>и</w:t>
      </w:r>
      <w:r w:rsidRPr="00027653">
        <w:rPr>
          <w:rFonts w:ascii="Times New Roman" w:hAnsi="Times New Roman" w:cs="Times New Roman"/>
          <w:sz w:val="28"/>
          <w:lang w:val="uk-UA"/>
        </w:rPr>
        <w:t xml:space="preserve"> з контролю наступн</w:t>
      </w:r>
      <w:r w:rsidR="004F66BC">
        <w:rPr>
          <w:rFonts w:ascii="Times New Roman" w:hAnsi="Times New Roman" w:cs="Times New Roman"/>
          <w:sz w:val="28"/>
          <w:lang w:val="uk-UA"/>
        </w:rPr>
        <w:t>і</w:t>
      </w:r>
      <w:r w:rsidRPr="00027653">
        <w:rPr>
          <w:rFonts w:ascii="Times New Roman" w:hAnsi="Times New Roman" w:cs="Times New Roman"/>
          <w:sz w:val="28"/>
          <w:lang w:val="uk-UA"/>
        </w:rPr>
        <w:t xml:space="preserve"> рішен</w:t>
      </w:r>
      <w:r w:rsidR="004F66BC">
        <w:rPr>
          <w:rFonts w:ascii="Times New Roman" w:hAnsi="Times New Roman" w:cs="Times New Roman"/>
          <w:sz w:val="28"/>
          <w:lang w:val="uk-UA"/>
        </w:rPr>
        <w:t>ня</w:t>
      </w:r>
      <w:r w:rsidRPr="00027653">
        <w:rPr>
          <w:rFonts w:ascii="Times New Roman" w:hAnsi="Times New Roman" w:cs="Times New Roman"/>
          <w:sz w:val="28"/>
          <w:lang w:val="uk-UA"/>
        </w:rPr>
        <w:t xml:space="preserve"> </w:t>
      </w:r>
      <w:r w:rsidR="004F66BC">
        <w:rPr>
          <w:rFonts w:ascii="Times New Roman" w:hAnsi="Times New Roman" w:cs="Times New Roman"/>
          <w:sz w:val="28"/>
          <w:lang w:val="uk-UA"/>
        </w:rPr>
        <w:t xml:space="preserve">Одеської міської </w:t>
      </w:r>
      <w:r w:rsidRPr="00027653">
        <w:rPr>
          <w:rFonts w:ascii="Times New Roman" w:hAnsi="Times New Roman" w:cs="Times New Roman"/>
          <w:sz w:val="28"/>
          <w:lang w:val="uk-UA"/>
        </w:rPr>
        <w:t>ради</w:t>
      </w:r>
      <w:r w:rsidR="00857B49">
        <w:rPr>
          <w:rFonts w:ascii="Times New Roman" w:hAnsi="Times New Roman" w:cs="Times New Roman"/>
          <w:sz w:val="28"/>
          <w:lang w:val="uk-UA"/>
        </w:rPr>
        <w:t>, як такі, що виконані</w:t>
      </w:r>
      <w:r w:rsidRPr="00027653">
        <w:rPr>
          <w:rFonts w:ascii="Times New Roman" w:hAnsi="Times New Roman" w:cs="Times New Roman"/>
          <w:sz w:val="28"/>
          <w:lang w:val="uk-UA"/>
        </w:rPr>
        <w:t>:</w:t>
      </w:r>
    </w:p>
    <w:p w:rsidR="00027653" w:rsidRPr="00027653" w:rsidRDefault="00027653" w:rsidP="00027653">
      <w:pPr>
        <w:ind w:firstLine="567"/>
        <w:jc w:val="both"/>
        <w:rPr>
          <w:rFonts w:ascii="Times New Roman" w:hAnsi="Times New Roman" w:cs="Times New Roman"/>
          <w:sz w:val="28"/>
          <w:szCs w:val="28"/>
          <w:lang w:val="uk-UA"/>
        </w:rPr>
      </w:pPr>
      <w:r w:rsidRPr="00027653">
        <w:rPr>
          <w:rFonts w:ascii="Times New Roman" w:hAnsi="Times New Roman" w:cs="Times New Roman"/>
          <w:sz w:val="28"/>
          <w:lang w:val="uk-UA"/>
        </w:rPr>
        <w:t xml:space="preserve">- від </w:t>
      </w:r>
      <w:smartTag w:uri="urn:schemas-microsoft-com:office:smarttags" w:element="date">
        <w:smartTagPr>
          <w:attr w:name="Year" w:val="2020"/>
          <w:attr w:name="Day" w:val="24"/>
          <w:attr w:name="Month" w:val="12"/>
          <w:attr w:name="ls" w:val="trans"/>
        </w:smartTagPr>
        <w:r w:rsidRPr="00027653">
          <w:rPr>
            <w:rFonts w:ascii="Times New Roman" w:hAnsi="Times New Roman" w:cs="Times New Roman"/>
            <w:sz w:val="28"/>
            <w:lang w:val="uk-UA"/>
          </w:rPr>
          <w:t>24 грудня 2020</w:t>
        </w:r>
      </w:smartTag>
      <w:r w:rsidRPr="00027653">
        <w:rPr>
          <w:rFonts w:ascii="Times New Roman" w:hAnsi="Times New Roman" w:cs="Times New Roman"/>
          <w:sz w:val="28"/>
          <w:lang w:val="uk-UA"/>
        </w:rPr>
        <w:t xml:space="preserve"> року </w:t>
      </w:r>
      <w:r w:rsidRPr="00027653">
        <w:rPr>
          <w:rFonts w:ascii="Times New Roman" w:hAnsi="Times New Roman" w:cs="Times New Roman"/>
          <w:sz w:val="28"/>
          <w:szCs w:val="28"/>
          <w:lang w:val="uk-UA"/>
        </w:rPr>
        <w:t xml:space="preserve">№ 13-VIII «Про бюджет Одеської міської територіальної громади на 2021 рік» (зі змінами </w:t>
      </w:r>
      <w:r w:rsidRPr="00027653">
        <w:rPr>
          <w:rFonts w:ascii="Times New Roman" w:hAnsi="Times New Roman" w:cs="Times New Roman"/>
          <w:sz w:val="28"/>
          <w:lang w:val="uk-UA"/>
        </w:rPr>
        <w:t xml:space="preserve">від 03.02.2021 р. </w:t>
      </w:r>
      <w:r w:rsidRPr="00027653">
        <w:rPr>
          <w:rFonts w:ascii="Times New Roman" w:hAnsi="Times New Roman" w:cs="Times New Roman"/>
          <w:sz w:val="28"/>
          <w:szCs w:val="28"/>
          <w:lang w:val="uk-UA"/>
        </w:rPr>
        <w:t>№ 41-VIII, від 17.03.2021 р. № 141-VIII, від 28.04.2021 р. № 210-VIII, від 09.06.2021 р.  № 298-VIII, від 28.07.2021 р. № 384-VIII, від 15.09.2021 р. № 540-VIII, від 03.11.2021 р. № 672-VIII, від 08.12.2021 р. № 795-VIII, від 09.02.2022 р.        № 860-VIII);</w:t>
      </w:r>
    </w:p>
    <w:p w:rsidR="00027653" w:rsidRPr="00027653" w:rsidRDefault="00027653" w:rsidP="00027653">
      <w:pPr>
        <w:pStyle w:val="a6"/>
        <w:numPr>
          <w:ilvl w:val="0"/>
          <w:numId w:val="2"/>
        </w:numPr>
        <w:spacing w:after="0" w:line="240" w:lineRule="auto"/>
        <w:ind w:left="0" w:firstLine="567"/>
        <w:jc w:val="both"/>
        <w:rPr>
          <w:rFonts w:ascii="Times New Roman" w:hAnsi="Times New Roman" w:cs="Times New Roman"/>
          <w:sz w:val="28"/>
          <w:szCs w:val="28"/>
        </w:rPr>
      </w:pPr>
      <w:r w:rsidRPr="00027653">
        <w:rPr>
          <w:rFonts w:ascii="Times New Roman" w:hAnsi="Times New Roman" w:cs="Times New Roman"/>
          <w:sz w:val="28"/>
        </w:rPr>
        <w:t xml:space="preserve">від 09 червня 2021 року </w:t>
      </w:r>
      <w:r w:rsidRPr="00027653">
        <w:rPr>
          <w:rFonts w:ascii="Times New Roman" w:hAnsi="Times New Roman" w:cs="Times New Roman"/>
          <w:sz w:val="28"/>
          <w:szCs w:val="28"/>
        </w:rPr>
        <w:t>№ 297-VIII «Про затвердження звіту про виконання бюджету Одеської міської територіальної громади за І квартал  2021 року»;</w:t>
      </w:r>
    </w:p>
    <w:p w:rsidR="00027653" w:rsidRPr="00027653" w:rsidRDefault="00027653" w:rsidP="00027653">
      <w:pPr>
        <w:ind w:firstLine="567"/>
        <w:jc w:val="both"/>
        <w:rPr>
          <w:rFonts w:ascii="Times New Roman" w:hAnsi="Times New Roman" w:cs="Times New Roman"/>
          <w:sz w:val="28"/>
          <w:szCs w:val="28"/>
          <w:lang w:val="uk-UA"/>
        </w:rPr>
      </w:pPr>
      <w:r w:rsidRPr="00027653">
        <w:rPr>
          <w:rFonts w:ascii="Times New Roman" w:hAnsi="Times New Roman" w:cs="Times New Roman"/>
          <w:sz w:val="28"/>
          <w:lang w:val="uk-UA"/>
        </w:rPr>
        <w:t xml:space="preserve">- від 15 вересня 2021 року </w:t>
      </w:r>
      <w:r w:rsidRPr="00027653">
        <w:rPr>
          <w:rFonts w:ascii="Times New Roman" w:hAnsi="Times New Roman" w:cs="Times New Roman"/>
          <w:sz w:val="28"/>
          <w:szCs w:val="28"/>
          <w:lang w:val="uk-UA"/>
        </w:rPr>
        <w:t>№ 537-VIII «Про затвердження звіту про виконання бюджету Одеської міської територіальної громади за І півріччя 2021 року»;</w:t>
      </w:r>
    </w:p>
    <w:p w:rsidR="00027653" w:rsidRPr="00027653" w:rsidRDefault="00027653" w:rsidP="00027653">
      <w:pPr>
        <w:ind w:firstLine="567"/>
        <w:jc w:val="both"/>
        <w:rPr>
          <w:rFonts w:ascii="Times New Roman" w:hAnsi="Times New Roman" w:cs="Times New Roman"/>
          <w:sz w:val="28"/>
          <w:szCs w:val="28"/>
          <w:lang w:val="uk-UA"/>
        </w:rPr>
      </w:pPr>
      <w:r w:rsidRPr="00027653">
        <w:rPr>
          <w:rFonts w:ascii="Times New Roman" w:hAnsi="Times New Roman" w:cs="Times New Roman"/>
          <w:sz w:val="28"/>
          <w:lang w:val="uk-UA"/>
        </w:rPr>
        <w:t xml:space="preserve">- від 08 грудня 2021 року </w:t>
      </w:r>
      <w:r w:rsidRPr="00027653">
        <w:rPr>
          <w:rFonts w:ascii="Times New Roman" w:hAnsi="Times New Roman" w:cs="Times New Roman"/>
          <w:sz w:val="28"/>
          <w:szCs w:val="28"/>
          <w:lang w:val="uk-UA"/>
        </w:rPr>
        <w:t>№ 794-VIII «Про затвердження звіту про виконання бюджету Одеської міської територіальної громади за 9 місяців 2021 року»;</w:t>
      </w:r>
    </w:p>
    <w:p w:rsidR="00027653" w:rsidRPr="00027653" w:rsidRDefault="00027653" w:rsidP="00027653">
      <w:pPr>
        <w:ind w:firstLine="567"/>
        <w:jc w:val="both"/>
        <w:rPr>
          <w:rFonts w:ascii="Times New Roman" w:hAnsi="Times New Roman" w:cs="Times New Roman"/>
          <w:sz w:val="28"/>
          <w:szCs w:val="28"/>
          <w:lang w:val="uk-UA"/>
        </w:rPr>
      </w:pPr>
      <w:r w:rsidRPr="00027653">
        <w:rPr>
          <w:rFonts w:ascii="Times New Roman" w:hAnsi="Times New Roman" w:cs="Times New Roman"/>
          <w:sz w:val="28"/>
          <w:lang w:val="uk-UA"/>
        </w:rPr>
        <w:t xml:space="preserve">- від 29 червня 2022 року </w:t>
      </w:r>
      <w:r w:rsidRPr="00027653">
        <w:rPr>
          <w:rFonts w:ascii="Times New Roman" w:hAnsi="Times New Roman" w:cs="Times New Roman"/>
          <w:sz w:val="28"/>
          <w:szCs w:val="28"/>
          <w:lang w:val="uk-UA"/>
        </w:rPr>
        <w:t>№ 965-VIII «Про  затвердження  звіту  про виконання бюджету Одеської міської територіальної громади за 2021 рік»;</w:t>
      </w:r>
    </w:p>
    <w:p w:rsidR="00027653" w:rsidRPr="00027653" w:rsidRDefault="00027653" w:rsidP="00027653">
      <w:pPr>
        <w:ind w:firstLine="567"/>
        <w:jc w:val="both"/>
        <w:rPr>
          <w:rFonts w:ascii="Times New Roman" w:hAnsi="Times New Roman" w:cs="Times New Roman"/>
          <w:sz w:val="28"/>
          <w:szCs w:val="28"/>
          <w:lang w:val="uk-UA"/>
        </w:rPr>
      </w:pPr>
      <w:r w:rsidRPr="00027653">
        <w:rPr>
          <w:rFonts w:ascii="Times New Roman" w:hAnsi="Times New Roman" w:cs="Times New Roman"/>
          <w:sz w:val="28"/>
          <w:lang w:val="uk-UA"/>
        </w:rPr>
        <w:lastRenderedPageBreak/>
        <w:t xml:space="preserve">- від 08 грудня 2021 року </w:t>
      </w:r>
      <w:r w:rsidRPr="00027653">
        <w:rPr>
          <w:rFonts w:ascii="Times New Roman" w:hAnsi="Times New Roman" w:cs="Times New Roman"/>
          <w:sz w:val="28"/>
          <w:szCs w:val="28"/>
          <w:lang w:val="uk-UA"/>
        </w:rPr>
        <w:t>№ 797-VIII «Про  бюджет  Одеської  міської  територіальної  громади на 2022 рік» (зі змінами від 09.02.2022 р. № 861-VIII, від 15.02.2022 р. № 960-VIII, від 28.09.2022 р. № 979-VIII,</w:t>
      </w:r>
      <w:r w:rsidRPr="00027653">
        <w:rPr>
          <w:rFonts w:ascii="Times New Roman" w:hAnsi="Times New Roman" w:cs="Times New Roman"/>
          <w:lang w:val="uk-UA"/>
        </w:rPr>
        <w:t xml:space="preserve"> </w:t>
      </w:r>
      <w:r w:rsidRPr="00027653">
        <w:rPr>
          <w:rFonts w:ascii="Times New Roman" w:hAnsi="Times New Roman" w:cs="Times New Roman"/>
          <w:sz w:val="28"/>
          <w:szCs w:val="28"/>
          <w:lang w:val="uk-UA"/>
        </w:rPr>
        <w:t xml:space="preserve">від 30.11.2022 р.  № 1011-VIII, від 08.02.2023 р. № 1103-VIII);  </w:t>
      </w:r>
    </w:p>
    <w:p w:rsidR="00027653" w:rsidRPr="00027653" w:rsidRDefault="00027653" w:rsidP="00027653">
      <w:pPr>
        <w:ind w:firstLine="567"/>
        <w:jc w:val="both"/>
        <w:rPr>
          <w:rFonts w:ascii="Times New Roman" w:hAnsi="Times New Roman" w:cs="Times New Roman"/>
          <w:sz w:val="28"/>
          <w:szCs w:val="28"/>
          <w:lang w:val="uk-UA"/>
        </w:rPr>
      </w:pPr>
      <w:r w:rsidRPr="00027653">
        <w:rPr>
          <w:rFonts w:ascii="Times New Roman" w:hAnsi="Times New Roman" w:cs="Times New Roman"/>
          <w:sz w:val="28"/>
          <w:lang w:val="uk-UA"/>
        </w:rPr>
        <w:t xml:space="preserve">- від 29 червня 2022 року </w:t>
      </w:r>
      <w:r w:rsidRPr="00027653">
        <w:rPr>
          <w:rFonts w:ascii="Times New Roman" w:hAnsi="Times New Roman" w:cs="Times New Roman"/>
          <w:sz w:val="28"/>
          <w:szCs w:val="28"/>
          <w:lang w:val="uk-UA"/>
        </w:rPr>
        <w:t>№ 966-VIII «Про затвердження  звіту  про виконання бюджету Одеської міської територіальної громади за І квартал   2022 року»;</w:t>
      </w:r>
    </w:p>
    <w:p w:rsidR="00027653" w:rsidRPr="00027653" w:rsidRDefault="00027653" w:rsidP="00027653">
      <w:pPr>
        <w:ind w:firstLine="567"/>
        <w:jc w:val="both"/>
        <w:rPr>
          <w:rFonts w:ascii="Times New Roman" w:hAnsi="Times New Roman" w:cs="Times New Roman"/>
          <w:sz w:val="28"/>
          <w:szCs w:val="28"/>
          <w:lang w:val="uk-UA"/>
        </w:rPr>
      </w:pPr>
      <w:r w:rsidRPr="00027653">
        <w:rPr>
          <w:rFonts w:ascii="Times New Roman" w:hAnsi="Times New Roman" w:cs="Times New Roman"/>
          <w:sz w:val="28"/>
          <w:lang w:val="uk-UA"/>
        </w:rPr>
        <w:t xml:space="preserve">- від 28 вересня 2022 року </w:t>
      </w:r>
      <w:r w:rsidRPr="00027653">
        <w:rPr>
          <w:rFonts w:ascii="Times New Roman" w:hAnsi="Times New Roman" w:cs="Times New Roman"/>
          <w:sz w:val="28"/>
          <w:szCs w:val="28"/>
          <w:lang w:val="uk-UA"/>
        </w:rPr>
        <w:t>№ 980-VIII «Про затвердження звіту про виконання бюджету Одеської міської територіальної громади за І півріччя 2022 року»;</w:t>
      </w:r>
    </w:p>
    <w:p w:rsidR="00027653" w:rsidRPr="00027653" w:rsidRDefault="00027653" w:rsidP="00027653">
      <w:pPr>
        <w:ind w:firstLine="567"/>
        <w:jc w:val="both"/>
        <w:rPr>
          <w:rFonts w:ascii="Times New Roman" w:hAnsi="Times New Roman" w:cs="Times New Roman"/>
          <w:sz w:val="28"/>
          <w:szCs w:val="28"/>
          <w:lang w:val="uk-UA"/>
        </w:rPr>
      </w:pPr>
      <w:r w:rsidRPr="00027653">
        <w:rPr>
          <w:rFonts w:ascii="Times New Roman" w:hAnsi="Times New Roman" w:cs="Times New Roman"/>
          <w:sz w:val="28"/>
          <w:lang w:val="uk-UA"/>
        </w:rPr>
        <w:t xml:space="preserve">- від 30 листопада 2022 року </w:t>
      </w:r>
      <w:r w:rsidRPr="00027653">
        <w:rPr>
          <w:rFonts w:ascii="Times New Roman" w:hAnsi="Times New Roman" w:cs="Times New Roman"/>
          <w:sz w:val="28"/>
          <w:szCs w:val="28"/>
          <w:lang w:val="uk-UA"/>
        </w:rPr>
        <w:t>№ 1013-VIII «Про затвердження звіту про виконання бюджету Одеської міської територіальної громади за 9 місяців 2022 року».</w:t>
      </w:r>
    </w:p>
    <w:p w:rsidR="00027653" w:rsidRPr="00027653" w:rsidRDefault="00027653" w:rsidP="00027653">
      <w:pPr>
        <w:shd w:val="clear" w:color="auto" w:fill="FFFFFF" w:themeFill="background1"/>
        <w:ind w:firstLine="567"/>
        <w:jc w:val="both"/>
        <w:rPr>
          <w:rFonts w:ascii="Times New Roman" w:hAnsi="Times New Roman" w:cs="Times New Roman"/>
          <w:sz w:val="28"/>
          <w:szCs w:val="28"/>
          <w:lang w:val="uk-UA"/>
        </w:rPr>
      </w:pPr>
    </w:p>
    <w:p w:rsidR="00027653" w:rsidRDefault="00027653" w:rsidP="00027653">
      <w:pPr>
        <w:ind w:firstLine="567"/>
        <w:jc w:val="both"/>
        <w:rPr>
          <w:rFonts w:ascii="Times New Roman" w:hAnsi="Times New Roman" w:cs="Times New Roman"/>
          <w:sz w:val="28"/>
          <w:szCs w:val="28"/>
          <w:lang w:val="uk-UA"/>
        </w:rPr>
      </w:pPr>
    </w:p>
    <w:p w:rsidR="003B002B" w:rsidRPr="00027653" w:rsidRDefault="003B002B" w:rsidP="00027653">
      <w:pPr>
        <w:ind w:firstLine="567"/>
        <w:jc w:val="both"/>
        <w:rPr>
          <w:rFonts w:ascii="Times New Roman" w:hAnsi="Times New Roman" w:cs="Times New Roman"/>
          <w:sz w:val="28"/>
          <w:szCs w:val="28"/>
          <w:lang w:val="uk-UA"/>
        </w:rPr>
      </w:pPr>
    </w:p>
    <w:p w:rsidR="001D2D41" w:rsidRPr="004C1577" w:rsidRDefault="001D2D41" w:rsidP="001D2D41">
      <w:pPr>
        <w:ind w:firstLine="567"/>
        <w:jc w:val="both"/>
        <w:rPr>
          <w:rFonts w:ascii="Times New Roman" w:hAnsi="Times New Roman" w:cs="Times New Roman"/>
          <w:sz w:val="28"/>
          <w:szCs w:val="28"/>
          <w:lang w:val="uk-UA"/>
        </w:rPr>
      </w:pPr>
    </w:p>
    <w:p w:rsidR="001D2D41" w:rsidRPr="004C1577" w:rsidRDefault="001D2D41" w:rsidP="001D2D41">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1D2D41" w:rsidRPr="004C1577" w:rsidRDefault="001D2D41" w:rsidP="001D2D41">
      <w:pPr>
        <w:ind w:firstLine="567"/>
        <w:jc w:val="both"/>
        <w:rPr>
          <w:rFonts w:ascii="Times New Roman" w:hAnsi="Times New Roman" w:cs="Times New Roman"/>
          <w:sz w:val="28"/>
          <w:szCs w:val="28"/>
          <w:lang w:val="uk-UA"/>
        </w:rPr>
      </w:pPr>
    </w:p>
    <w:p w:rsidR="001D2D41" w:rsidRPr="004C1577" w:rsidRDefault="001D2D41" w:rsidP="001D2D41">
      <w:pPr>
        <w:ind w:firstLine="567"/>
        <w:jc w:val="both"/>
        <w:rPr>
          <w:rFonts w:ascii="Times New Roman" w:hAnsi="Times New Roman" w:cs="Times New Roman"/>
          <w:sz w:val="28"/>
          <w:szCs w:val="28"/>
          <w:lang w:val="uk-UA"/>
        </w:rPr>
      </w:pPr>
    </w:p>
    <w:p w:rsidR="001D2D41" w:rsidRPr="004C1577" w:rsidRDefault="001D2D41" w:rsidP="001D2D41">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5" w:name="_GoBack"/>
      <w:bookmarkEnd w:id="5"/>
    </w:p>
    <w:sectPr w:rsidR="001D2D41" w:rsidRPr="004C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CJK SC Regular">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203" w:usb1="500078FF" w:usb2="00000021" w:usb3="00000000" w:csb0="000001BF" w:csb1="00000000"/>
  </w:font>
  <w:font w:name="FreeSans">
    <w:altName w:val="Times New Roman"/>
    <w:charset w:val="01"/>
    <w:family w:val="auto"/>
    <w:pitch w:val="variable"/>
    <w:sig w:usb0="00000201" w:usb1="08070000" w:usb2="00000010" w:usb3="00000000" w:csb0="00020004" w:csb1="00000000"/>
  </w:font>
  <w:font w:name="Tahoma">
    <w:altName w:val=" Arial"/>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5893"/>
    <w:multiLevelType w:val="hybridMultilevel"/>
    <w:tmpl w:val="3CEC84C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E48A6"/>
    <w:multiLevelType w:val="hybridMultilevel"/>
    <w:tmpl w:val="4894C6FE"/>
    <w:lvl w:ilvl="0" w:tplc="C04476BA">
      <w:numFmt w:val="bullet"/>
      <w:lvlText w:val="-"/>
      <w:lvlJc w:val="left"/>
      <w:pPr>
        <w:ind w:left="720" w:hanging="360"/>
      </w:pPr>
      <w:rPr>
        <w:rFonts w:ascii="Times New Roman" w:eastAsia="Noto Sans CJK SC 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B94957"/>
    <w:multiLevelType w:val="hybridMultilevel"/>
    <w:tmpl w:val="C48CD5BC"/>
    <w:lvl w:ilvl="0" w:tplc="197E75F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F8C6D8E"/>
    <w:multiLevelType w:val="hybridMultilevel"/>
    <w:tmpl w:val="9D7C23C4"/>
    <w:lvl w:ilvl="0" w:tplc="D60055D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3E7CD3"/>
    <w:multiLevelType w:val="hybridMultilevel"/>
    <w:tmpl w:val="15CC7D3A"/>
    <w:lvl w:ilvl="0" w:tplc="6F269DE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DC33B1F"/>
    <w:multiLevelType w:val="multilevel"/>
    <w:tmpl w:val="EEAE3EA6"/>
    <w:lvl w:ilvl="0">
      <w:start w:val="6"/>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nsid w:val="6E5D33AE"/>
    <w:multiLevelType w:val="multilevel"/>
    <w:tmpl w:val="CF2E9DE2"/>
    <w:lvl w:ilvl="0">
      <w:start w:val="2"/>
      <w:numFmt w:val="decimal"/>
      <w:lvlText w:val="%1."/>
      <w:lvlJc w:val="left"/>
      <w:pPr>
        <w:ind w:left="390" w:hanging="39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8">
    <w:nsid w:val="71982793"/>
    <w:multiLevelType w:val="hybridMultilevel"/>
    <w:tmpl w:val="3EBAC11E"/>
    <w:lvl w:ilvl="0" w:tplc="22F09848">
      <w:start w:val="1"/>
      <w:numFmt w:val="bullet"/>
      <w:lvlText w:val="-"/>
      <w:lvlJc w:val="left"/>
      <w:pPr>
        <w:ind w:left="1068" w:hanging="360"/>
      </w:pPr>
      <w:rPr>
        <w:rFonts w:ascii="Times New Roman" w:eastAsia="Times New Roman" w:hAnsi="Times New Roman" w:cs="Times New Roman" w:hint="default"/>
        <w:i/>
        <w:i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3"/>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3A"/>
    <w:rsid w:val="00004397"/>
    <w:rsid w:val="0001143D"/>
    <w:rsid w:val="00027653"/>
    <w:rsid w:val="001D2D41"/>
    <w:rsid w:val="002143D3"/>
    <w:rsid w:val="002512F6"/>
    <w:rsid w:val="002C4866"/>
    <w:rsid w:val="00364ED7"/>
    <w:rsid w:val="00376102"/>
    <w:rsid w:val="003B002B"/>
    <w:rsid w:val="003D1CBE"/>
    <w:rsid w:val="00451A67"/>
    <w:rsid w:val="004C1577"/>
    <w:rsid w:val="004E4655"/>
    <w:rsid w:val="004F66BC"/>
    <w:rsid w:val="00530BE3"/>
    <w:rsid w:val="0059403A"/>
    <w:rsid w:val="007850CD"/>
    <w:rsid w:val="00786939"/>
    <w:rsid w:val="00827524"/>
    <w:rsid w:val="00857B49"/>
    <w:rsid w:val="008B0818"/>
    <w:rsid w:val="00AA6A62"/>
    <w:rsid w:val="00E4220B"/>
    <w:rsid w:val="00F40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49331F3D-CE8E-4DC4-9832-6AE7F9DA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403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01143D"/>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9403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59403A"/>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D2D41"/>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5">
    <w:name w:val="Strong"/>
    <w:basedOn w:val="a0"/>
    <w:uiPriority w:val="22"/>
    <w:qFormat/>
    <w:rsid w:val="001D2D41"/>
    <w:rPr>
      <w:b/>
      <w:bCs/>
    </w:rPr>
  </w:style>
  <w:style w:type="paragraph" w:styleId="a6">
    <w:name w:val="List Paragraph"/>
    <w:basedOn w:val="a"/>
    <w:uiPriority w:val="34"/>
    <w:qFormat/>
    <w:rsid w:val="002143D3"/>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uk-UA" w:eastAsia="en-US" w:bidi="ar-SA"/>
    </w:rPr>
  </w:style>
  <w:style w:type="paragraph" w:styleId="a7">
    <w:name w:val="Balloon Text"/>
    <w:basedOn w:val="a"/>
    <w:link w:val="a8"/>
    <w:uiPriority w:val="99"/>
    <w:semiHidden/>
    <w:unhideWhenUsed/>
    <w:rsid w:val="002143D3"/>
    <w:rPr>
      <w:rFonts w:ascii="Tahoma" w:hAnsi="Tahoma" w:cs="Mangal"/>
      <w:sz w:val="16"/>
      <w:szCs w:val="14"/>
    </w:rPr>
  </w:style>
  <w:style w:type="character" w:customStyle="1" w:styleId="a8">
    <w:name w:val="Текст у виносці Знак"/>
    <w:basedOn w:val="a0"/>
    <w:link w:val="a7"/>
    <w:uiPriority w:val="99"/>
    <w:semiHidden/>
    <w:rsid w:val="002143D3"/>
    <w:rPr>
      <w:rFonts w:ascii="Tahoma" w:eastAsia="Noto Sans CJK SC Regular" w:hAnsi="Tahoma" w:cs="Mangal"/>
      <w:kern w:val="3"/>
      <w:sz w:val="16"/>
      <w:szCs w:val="14"/>
      <w:lang w:eastAsia="zh-CN" w:bidi="hi-IN"/>
    </w:rPr>
  </w:style>
  <w:style w:type="character" w:customStyle="1" w:styleId="20">
    <w:name w:val="Заголовок 2 Знак"/>
    <w:basedOn w:val="a0"/>
    <w:link w:val="2"/>
    <w:uiPriority w:val="9"/>
    <w:rsid w:val="0001143D"/>
    <w:rPr>
      <w:rFonts w:ascii="Times New Roman" w:eastAsia="Times New Roman" w:hAnsi="Times New Roman" w:cs="Times New Roman"/>
      <w:b/>
      <w:bCs/>
      <w:sz w:val="36"/>
      <w:szCs w:val="36"/>
      <w:lang w:val="uk-UA" w:eastAsia="uk-UA"/>
    </w:rPr>
  </w:style>
  <w:style w:type="paragraph" w:styleId="a9">
    <w:name w:val="No Spacing"/>
    <w:link w:val="aa"/>
    <w:uiPriority w:val="1"/>
    <w:qFormat/>
    <w:rsid w:val="0001143D"/>
    <w:pPr>
      <w:spacing w:after="0" w:line="240" w:lineRule="auto"/>
    </w:pPr>
    <w:rPr>
      <w:lang w:val="uk-UA"/>
    </w:rPr>
  </w:style>
  <w:style w:type="table" w:customStyle="1" w:styleId="3">
    <w:name w:val="Сетка таблицы3"/>
    <w:basedOn w:val="a1"/>
    <w:next w:val="a3"/>
    <w:uiPriority w:val="59"/>
    <w:rsid w:val="000114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інтервалів Знак"/>
    <w:link w:val="a9"/>
    <w:uiPriority w:val="1"/>
    <w:locked/>
    <w:rsid w:val="0001143D"/>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AC95-7559-4AC5-93FA-DB12133F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11</Pages>
  <Words>17224</Words>
  <Characters>9818</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13</cp:revision>
  <cp:lastPrinted>2023-03-31T10:48:00Z</cp:lastPrinted>
  <dcterms:created xsi:type="dcterms:W3CDTF">2023-03-28T08:06:00Z</dcterms:created>
  <dcterms:modified xsi:type="dcterms:W3CDTF">2023-05-15T11:41:00Z</dcterms:modified>
</cp:coreProperties>
</file>