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50" w:rsidRPr="00647B74" w:rsidRDefault="00B31850" w:rsidP="00B31850">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264ECB7C" wp14:editId="37E10DD1">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B31850" w:rsidRPr="00647B74" w:rsidRDefault="00B31850" w:rsidP="00B31850">
      <w:pPr>
        <w:rPr>
          <w:rFonts w:ascii="Times New Roman" w:eastAsia="Calibri" w:hAnsi="Times New Roman" w:cs="Times New Roman"/>
          <w:b/>
          <w:sz w:val="48"/>
          <w:szCs w:val="32"/>
          <w:lang w:val="uk-UA" w:eastAsia="ru-RU"/>
        </w:rPr>
      </w:pPr>
    </w:p>
    <w:p w:rsidR="00B31850" w:rsidRPr="00647B74" w:rsidRDefault="00B31850" w:rsidP="00B31850">
      <w:pPr>
        <w:ind w:right="-143"/>
        <w:rPr>
          <w:rFonts w:ascii="Times New Roman" w:eastAsia="Calibri" w:hAnsi="Times New Roman" w:cs="Times New Roman"/>
          <w:b/>
          <w:sz w:val="32"/>
          <w:szCs w:val="32"/>
          <w:lang w:val="uk-UA" w:eastAsia="ru-RU"/>
        </w:rPr>
      </w:pPr>
    </w:p>
    <w:p w:rsidR="00B31850" w:rsidRPr="00647B74" w:rsidRDefault="00B31850" w:rsidP="00B31850">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B31850" w:rsidRPr="00647B74" w:rsidRDefault="00B31850" w:rsidP="00B31850">
      <w:pPr>
        <w:ind w:right="-143"/>
        <w:rPr>
          <w:rFonts w:ascii="Times New Roman" w:eastAsia="Calibri" w:hAnsi="Times New Roman" w:cs="Times New Roman"/>
          <w:b/>
          <w:sz w:val="16"/>
          <w:szCs w:val="16"/>
          <w:lang w:val="uk-UA" w:eastAsia="ru-RU"/>
        </w:rPr>
      </w:pPr>
    </w:p>
    <w:p w:rsidR="00B31850" w:rsidRPr="00647B74" w:rsidRDefault="00B31850" w:rsidP="00B31850">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B31850" w:rsidRPr="00647B74" w:rsidRDefault="00B31850" w:rsidP="00B31850">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B31850" w:rsidRPr="00647B74" w:rsidTr="003423DA">
        <w:tc>
          <w:tcPr>
            <w:tcW w:w="9463" w:type="dxa"/>
            <w:tcBorders>
              <w:top w:val="nil"/>
              <w:left w:val="nil"/>
              <w:bottom w:val="thinThickMediumGap" w:sz="18" w:space="0" w:color="auto"/>
              <w:right w:val="nil"/>
            </w:tcBorders>
            <w:vAlign w:val="center"/>
          </w:tcPr>
          <w:p w:rsidR="00B31850" w:rsidRDefault="00B31850" w:rsidP="003423DA">
            <w:pPr>
              <w:ind w:left="-56" w:firstLine="0"/>
              <w:jc w:val="center"/>
              <w:rPr>
                <w:rFonts w:ascii="Times New Roman" w:eastAsia="Calibri" w:hAnsi="Times New Roman" w:cs="Times New Roman"/>
                <w:b/>
                <w:szCs w:val="26"/>
                <w:lang w:val="uk-UA" w:eastAsia="ru-RU"/>
              </w:rPr>
            </w:pPr>
          </w:p>
          <w:p w:rsidR="00B31850" w:rsidRPr="00647B74" w:rsidRDefault="00B31850" w:rsidP="003423DA">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B31850" w:rsidRPr="00647B74" w:rsidRDefault="00B31850" w:rsidP="00B31850">
      <w:pPr>
        <w:jc w:val="both"/>
        <w:rPr>
          <w:rFonts w:ascii="Times New Roman" w:eastAsia="Calibri" w:hAnsi="Times New Roman" w:cs="Times New Roman"/>
          <w:b/>
          <w:sz w:val="20"/>
          <w:szCs w:val="26"/>
          <w:lang w:val="uk-UA" w:eastAsia="ru-RU"/>
        </w:rPr>
      </w:pPr>
    </w:p>
    <w:p w:rsidR="00B31850" w:rsidRPr="00647B74" w:rsidRDefault="00B31850" w:rsidP="00B31850">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8E1705">
        <w:rPr>
          <w:rFonts w:ascii="Times New Roman" w:eastAsia="Calibri" w:hAnsi="Times New Roman" w:cs="Times New Roman"/>
          <w:b/>
          <w:sz w:val="26"/>
          <w:szCs w:val="26"/>
          <w:lang w:val="uk-UA" w:eastAsia="ru-RU"/>
        </w:rPr>
        <w:t>________________</w:t>
      </w:r>
      <w:r w:rsidRPr="008E1705">
        <w:rPr>
          <w:rFonts w:ascii="Times New Roman" w:eastAsia="Calibri" w:hAnsi="Times New Roman" w:cs="Times New Roman"/>
          <w:sz w:val="26"/>
          <w:szCs w:val="26"/>
          <w:lang w:val="uk-UA" w:eastAsia="ru-RU"/>
        </w:rPr>
        <w:t>№</w:t>
      </w:r>
      <w:r w:rsidRPr="008E1705">
        <w:rPr>
          <w:rFonts w:ascii="Times New Roman" w:eastAsia="Calibri" w:hAnsi="Times New Roman" w:cs="Times New Roman"/>
          <w:b/>
          <w:sz w:val="26"/>
          <w:szCs w:val="26"/>
          <w:lang w:val="uk-UA" w:eastAsia="ru-RU"/>
        </w:rPr>
        <w:t>________________</w:t>
      </w:r>
      <w:r w:rsidRPr="00647B74">
        <w:rPr>
          <w:rFonts w:ascii="Times New Roman" w:eastAsia="Calibri" w:hAnsi="Times New Roman" w:cs="Times New Roman"/>
          <w:b/>
          <w:sz w:val="26"/>
          <w:szCs w:val="26"/>
          <w:lang w:val="uk-UA" w:eastAsia="ru-RU"/>
        </w:rPr>
        <w:t>_</w:t>
      </w:r>
    </w:p>
    <w:p w:rsidR="00B31850" w:rsidRPr="008E1705" w:rsidRDefault="00B31850" w:rsidP="00B31850">
      <w:pPr>
        <w:ind w:left="-56"/>
        <w:jc w:val="both"/>
        <w:rPr>
          <w:rFonts w:ascii="Times New Roman" w:eastAsia="Calibri" w:hAnsi="Times New Roman" w:cs="Times New Roman"/>
          <w:sz w:val="6"/>
          <w:szCs w:val="26"/>
          <w:lang w:val="uk-UA" w:eastAsia="ru-RU"/>
        </w:rPr>
      </w:pPr>
    </w:p>
    <w:p w:rsidR="00B31850" w:rsidRPr="00647B74" w:rsidRDefault="00B31850" w:rsidP="00B31850">
      <w:pPr>
        <w:tabs>
          <w:tab w:val="left" w:pos="4536"/>
        </w:tabs>
        <w:ind w:right="-108"/>
        <w:jc w:val="both"/>
        <w:rPr>
          <w:rFonts w:ascii="Times New Roman" w:eastAsia="Calibri" w:hAnsi="Times New Roman" w:cs="Times New Roman"/>
          <w:szCs w:val="26"/>
          <w:lang w:val="uk-UA" w:eastAsia="ru-RU"/>
        </w:rPr>
      </w:pPr>
      <w:r w:rsidRPr="008E1705">
        <w:rPr>
          <w:rFonts w:ascii="Times New Roman" w:eastAsia="Calibri" w:hAnsi="Times New Roman" w:cs="Times New Roman"/>
          <w:sz w:val="26"/>
          <w:szCs w:val="26"/>
          <w:lang w:val="uk-UA" w:eastAsia="ru-RU"/>
        </w:rPr>
        <w:t>на №</w:t>
      </w:r>
      <w:r w:rsidRPr="008E1705">
        <w:rPr>
          <w:rFonts w:ascii="Times New Roman" w:eastAsia="Calibri" w:hAnsi="Times New Roman" w:cs="Times New Roman"/>
          <w:b/>
          <w:sz w:val="26"/>
          <w:szCs w:val="26"/>
          <w:lang w:val="uk-UA" w:eastAsia="ru-RU"/>
        </w:rPr>
        <w:t>______________</w:t>
      </w:r>
      <w:r w:rsidRPr="00647B74">
        <w:rPr>
          <w:rFonts w:ascii="Times New Roman" w:eastAsia="Calibri" w:hAnsi="Times New Roman" w:cs="Times New Roman"/>
          <w:sz w:val="26"/>
          <w:szCs w:val="26"/>
          <w:lang w:val="uk-UA" w:eastAsia="ru-RU"/>
        </w:rPr>
        <w:t>від</w:t>
      </w:r>
      <w:r w:rsidRPr="008E1705">
        <w:rPr>
          <w:rFonts w:ascii="Times New Roman" w:eastAsia="Calibri" w:hAnsi="Times New Roman" w:cs="Times New Roman"/>
          <w:b/>
          <w:sz w:val="26"/>
          <w:szCs w:val="26"/>
          <w:lang w:val="uk-UA" w:eastAsia="ru-RU"/>
        </w:rPr>
        <w:t>_____________</w:t>
      </w:r>
      <w:r w:rsidRPr="00647B74">
        <w:rPr>
          <w:rFonts w:ascii="Times New Roman" w:eastAsia="Calibri" w:hAnsi="Times New Roman" w:cs="Times New Roman"/>
          <w:b/>
          <w:sz w:val="26"/>
          <w:szCs w:val="26"/>
          <w:lang w:val="uk-UA" w:eastAsia="ru-RU"/>
        </w:rPr>
        <w:t>_</w:t>
      </w:r>
    </w:p>
    <w:p w:rsidR="00B31850" w:rsidRPr="00647B74" w:rsidRDefault="00B31850" w:rsidP="00B31850">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B31850" w:rsidRPr="008E1705" w:rsidRDefault="00B31850" w:rsidP="00B31850">
      <w:pPr>
        <w:ind w:firstLine="567"/>
        <w:jc w:val="center"/>
        <w:rPr>
          <w:rFonts w:ascii="Times New Roman" w:hAnsi="Times New Roman" w:cs="Times New Roman"/>
          <w:b/>
          <w:sz w:val="28"/>
          <w:szCs w:val="28"/>
          <w:lang w:val="uk-UA"/>
        </w:rPr>
      </w:pPr>
    </w:p>
    <w:p w:rsidR="00B31850" w:rsidRPr="00E907B2" w:rsidRDefault="00B31850" w:rsidP="00B31850">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B31850" w:rsidRPr="00E907B2" w:rsidRDefault="00B31850" w:rsidP="00B31850">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B31850" w:rsidRPr="00E907B2" w:rsidRDefault="00B31850" w:rsidP="00B31850">
      <w:pPr>
        <w:ind w:firstLine="567"/>
        <w:jc w:val="center"/>
        <w:rPr>
          <w:rFonts w:ascii="Times New Roman" w:hAnsi="Times New Roman" w:cs="Times New Roman"/>
          <w:b/>
          <w:sz w:val="28"/>
          <w:szCs w:val="28"/>
          <w:lang w:val="uk-UA"/>
        </w:rPr>
      </w:pPr>
    </w:p>
    <w:p w:rsidR="00B31850" w:rsidRPr="00E907B2" w:rsidRDefault="00B31850" w:rsidP="00B31850">
      <w:pPr>
        <w:ind w:firstLine="567"/>
        <w:jc w:val="center"/>
        <w:rPr>
          <w:rFonts w:ascii="Times New Roman" w:hAnsi="Times New Roman" w:cs="Times New Roman"/>
          <w:b/>
          <w:sz w:val="28"/>
          <w:szCs w:val="28"/>
          <w:lang w:val="uk-UA"/>
        </w:rPr>
      </w:pPr>
      <w:r w:rsidRPr="00D41AB1">
        <w:rPr>
          <w:rFonts w:ascii="Times New Roman" w:hAnsi="Times New Roman" w:cs="Times New Roman"/>
          <w:b/>
          <w:sz w:val="28"/>
          <w:szCs w:val="28"/>
        </w:rPr>
        <w:t>22</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11</w:t>
      </w:r>
      <w:r w:rsidRPr="00E907B2">
        <w:rPr>
          <w:rFonts w:ascii="Times New Roman" w:hAnsi="Times New Roman" w:cs="Times New Roman"/>
          <w:b/>
          <w:sz w:val="28"/>
          <w:szCs w:val="28"/>
          <w:lang w:val="uk-UA"/>
        </w:rPr>
        <w:t xml:space="preserve">.2023 року    </w:t>
      </w:r>
      <w:r>
        <w:rPr>
          <w:rFonts w:ascii="Times New Roman" w:hAnsi="Times New Roman" w:cs="Times New Roman"/>
          <w:b/>
          <w:sz w:val="28"/>
          <w:szCs w:val="28"/>
          <w:lang w:val="uk-UA"/>
        </w:rPr>
        <w:t xml:space="preserve">   </w:t>
      </w:r>
      <w:r w:rsidRPr="00E907B2">
        <w:rPr>
          <w:rFonts w:ascii="Times New Roman" w:hAnsi="Times New Roman" w:cs="Times New Roman"/>
          <w:b/>
          <w:sz w:val="28"/>
          <w:szCs w:val="28"/>
          <w:lang w:val="uk-UA"/>
        </w:rPr>
        <w:t xml:space="preserve">  </w:t>
      </w:r>
      <w:r>
        <w:rPr>
          <w:rFonts w:ascii="Times New Roman" w:hAnsi="Times New Roman" w:cs="Times New Roman"/>
          <w:b/>
          <w:sz w:val="28"/>
          <w:szCs w:val="28"/>
          <w:lang w:val="uk-UA"/>
        </w:rPr>
        <w:t>14</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E907B2">
        <w:rPr>
          <w:rFonts w:ascii="Times New Roman" w:hAnsi="Times New Roman" w:cs="Times New Roman"/>
          <w:b/>
          <w:sz w:val="28"/>
          <w:szCs w:val="28"/>
          <w:lang w:val="uk-UA"/>
        </w:rPr>
        <w:t xml:space="preserve">0  </w:t>
      </w:r>
      <w:r>
        <w:rPr>
          <w:rFonts w:ascii="Times New Roman" w:hAnsi="Times New Roman" w:cs="Times New Roman"/>
          <w:b/>
          <w:sz w:val="28"/>
          <w:szCs w:val="28"/>
          <w:lang w:val="uk-UA"/>
        </w:rPr>
        <w:t xml:space="preserve">           </w:t>
      </w:r>
      <w:r w:rsidRPr="00E907B2">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r w:rsidRPr="00E907B2">
        <w:rPr>
          <w:rFonts w:ascii="Times New Roman" w:hAnsi="Times New Roman" w:cs="Times New Roman"/>
          <w:b/>
          <w:sz w:val="28"/>
          <w:szCs w:val="28"/>
          <w:lang w:val="uk-UA"/>
        </w:rPr>
        <w:t xml:space="preserve"> </w:t>
      </w:r>
    </w:p>
    <w:p w:rsidR="00B31850" w:rsidRDefault="00B31850" w:rsidP="00B31850">
      <w:pPr>
        <w:ind w:firstLine="567"/>
        <w:jc w:val="both"/>
        <w:rPr>
          <w:rFonts w:ascii="Times New Roman" w:hAnsi="Times New Roman" w:cs="Times New Roman"/>
          <w:b/>
          <w:sz w:val="28"/>
          <w:szCs w:val="28"/>
          <w:lang w:val="uk-UA"/>
        </w:rPr>
      </w:pPr>
    </w:p>
    <w:p w:rsidR="00B31850" w:rsidRPr="00E907B2" w:rsidRDefault="00B31850" w:rsidP="00B31850">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B31850" w:rsidRDefault="00B31850" w:rsidP="00B31850">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Потапський Олексій Юрійович </w:t>
      </w:r>
    </w:p>
    <w:p w:rsidR="00B31850" w:rsidRPr="003F4CCA" w:rsidRDefault="00B31850" w:rsidP="00B31850">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B31850" w:rsidRDefault="00B31850" w:rsidP="00B31850">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Ієремія Василь Володимирович </w:t>
      </w:r>
    </w:p>
    <w:p w:rsidR="00B31850" w:rsidRDefault="00B31850" w:rsidP="00B31850">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B31850" w:rsidRDefault="00B31850" w:rsidP="00B31850">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Танцюра Дмитро Миколайович </w:t>
      </w:r>
    </w:p>
    <w:p w:rsidR="00B31850" w:rsidRDefault="00B31850" w:rsidP="00B31850">
      <w:pPr>
        <w:jc w:val="both"/>
        <w:rPr>
          <w:rFonts w:ascii="Times New Roman" w:eastAsia="Times New Roman" w:hAnsi="Times New Roman" w:cs="Times New Roman"/>
          <w:b/>
          <w:color w:val="000000"/>
          <w:sz w:val="28"/>
          <w:szCs w:val="28"/>
          <w:u w:val="single"/>
          <w:lang w:val="uk-UA" w:eastAsia="ru-RU"/>
        </w:rPr>
      </w:pPr>
    </w:p>
    <w:p w:rsidR="00B31850" w:rsidRDefault="00B31850" w:rsidP="00B31850">
      <w:pPr>
        <w:jc w:val="both"/>
        <w:rPr>
          <w:rFonts w:ascii="Times New Roman" w:eastAsia="Times New Roman" w:hAnsi="Times New Roman" w:cs="Times New Roman"/>
          <w:b/>
          <w:color w:val="000000"/>
          <w:sz w:val="28"/>
          <w:szCs w:val="28"/>
          <w:u w:val="single"/>
          <w:lang w:val="en-US"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B31850" w:rsidRDefault="00B31850" w:rsidP="00B31850">
      <w:pPr>
        <w:jc w:val="both"/>
        <w:rPr>
          <w:rFonts w:ascii="Times New Roman" w:eastAsia="Times New Roman" w:hAnsi="Times New Roman" w:cs="Times New Roman"/>
          <w:b/>
          <w:color w:val="000000"/>
          <w:sz w:val="28"/>
          <w:szCs w:val="28"/>
          <w:u w:val="single"/>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B31850" w:rsidRPr="00861E4D" w:rsidTr="005564D7">
        <w:trPr>
          <w:trHeight w:val="131"/>
        </w:trPr>
        <w:tc>
          <w:tcPr>
            <w:tcW w:w="3227" w:type="dxa"/>
          </w:tcPr>
          <w:p w:rsidR="00B31850" w:rsidRPr="00861E4D" w:rsidRDefault="00B31850" w:rsidP="003423DA">
            <w:pPr>
              <w:jc w:val="both"/>
              <w:rPr>
                <w:rFonts w:ascii="Times New Roman" w:hAnsi="Times New Roman" w:cs="Times New Roman"/>
                <w:sz w:val="28"/>
                <w:szCs w:val="28"/>
                <w:lang w:val="uk-UA"/>
              </w:rPr>
            </w:pPr>
            <w:proofErr w:type="spellStart"/>
            <w:r w:rsidRPr="00861E4D">
              <w:rPr>
                <w:rFonts w:ascii="Times New Roman" w:hAnsi="Times New Roman" w:cs="Times New Roman"/>
                <w:sz w:val="28"/>
                <w:szCs w:val="28"/>
                <w:lang w:val="uk-UA"/>
              </w:rPr>
              <w:t>Бедрега</w:t>
            </w:r>
            <w:proofErr w:type="spellEnd"/>
          </w:p>
          <w:p w:rsidR="00B31850" w:rsidRPr="00861E4D" w:rsidRDefault="00B31850" w:rsidP="003423DA">
            <w:pPr>
              <w:jc w:val="both"/>
              <w:rPr>
                <w:rFonts w:ascii="Times New Roman" w:hAnsi="Times New Roman" w:cs="Times New Roman"/>
                <w:sz w:val="28"/>
                <w:szCs w:val="28"/>
                <w:lang w:val="uk-UA"/>
              </w:rPr>
            </w:pPr>
            <w:r w:rsidRPr="00861E4D">
              <w:rPr>
                <w:rFonts w:ascii="Times New Roman" w:hAnsi="Times New Roman" w:cs="Times New Roman"/>
                <w:sz w:val="28"/>
                <w:szCs w:val="28"/>
                <w:lang w:val="uk-UA"/>
              </w:rPr>
              <w:t xml:space="preserve">Світлана Миколаївна </w:t>
            </w:r>
          </w:p>
        </w:tc>
        <w:tc>
          <w:tcPr>
            <w:tcW w:w="6237" w:type="dxa"/>
          </w:tcPr>
          <w:p w:rsidR="00B31850" w:rsidRPr="00861E4D" w:rsidRDefault="00B31850" w:rsidP="003423DA">
            <w:pPr>
              <w:ind w:firstLine="317"/>
              <w:jc w:val="both"/>
              <w:rPr>
                <w:rFonts w:ascii="Times New Roman" w:hAnsi="Times New Roman" w:cs="Times New Roman"/>
                <w:sz w:val="28"/>
                <w:szCs w:val="28"/>
                <w:lang w:val="uk-UA"/>
              </w:rPr>
            </w:pPr>
          </w:p>
          <w:p w:rsidR="00B31850" w:rsidRPr="00861E4D" w:rsidRDefault="00B31850" w:rsidP="007E3FE8">
            <w:pPr>
              <w:ind w:firstLine="317"/>
              <w:jc w:val="both"/>
              <w:rPr>
                <w:rFonts w:ascii="Times New Roman" w:hAnsi="Times New Roman" w:cs="Times New Roman"/>
                <w:sz w:val="28"/>
                <w:szCs w:val="28"/>
                <w:lang w:val="uk-UA"/>
              </w:rPr>
            </w:pPr>
            <w:r w:rsidRPr="00861E4D">
              <w:rPr>
                <w:rFonts w:ascii="Times New Roman" w:hAnsi="Times New Roman" w:cs="Times New Roman"/>
                <w:color w:val="000000" w:themeColor="text1"/>
                <w:sz w:val="28"/>
                <w:szCs w:val="28"/>
                <w:lang w:val="uk-UA"/>
              </w:rPr>
              <w:t>- заступник міського голови - директор Департаменту фінансів Одеської міської ради</w:t>
            </w:r>
            <w:r w:rsidR="007E3FE8">
              <w:rPr>
                <w:rFonts w:ascii="Times New Roman" w:hAnsi="Times New Roman" w:cs="Times New Roman"/>
                <w:color w:val="000000" w:themeColor="text1"/>
                <w:sz w:val="28"/>
                <w:szCs w:val="28"/>
                <w:lang w:val="uk-UA"/>
              </w:rPr>
              <w:t>.</w:t>
            </w:r>
            <w:r w:rsidRPr="00861E4D">
              <w:rPr>
                <w:rFonts w:ascii="Times New Roman" w:hAnsi="Times New Roman" w:cs="Times New Roman"/>
                <w:color w:val="000000" w:themeColor="text1"/>
                <w:sz w:val="28"/>
                <w:szCs w:val="28"/>
                <w:lang w:val="uk-UA"/>
              </w:rPr>
              <w:t xml:space="preserve"> </w:t>
            </w:r>
          </w:p>
        </w:tc>
      </w:tr>
    </w:tbl>
    <w:p w:rsidR="00B31850" w:rsidRDefault="00B31850" w:rsidP="00B31850">
      <w:pPr>
        <w:rPr>
          <w:rFonts w:ascii="Times New Roman" w:hAnsi="Times New Roman" w:cs="Times New Roman"/>
          <w:lang w:val="uk-UA"/>
        </w:rPr>
      </w:pPr>
    </w:p>
    <w:p w:rsidR="00B31850" w:rsidRPr="003653B0" w:rsidRDefault="00B31850" w:rsidP="00B31850">
      <w:pPr>
        <w:rPr>
          <w:rFonts w:ascii="Times New Roman" w:hAnsi="Times New Roman" w:cs="Times New Roman"/>
          <w:lang w:val="uk-UA"/>
        </w:rPr>
      </w:pPr>
    </w:p>
    <w:p w:rsidR="003653B0" w:rsidRPr="003653B0" w:rsidRDefault="003653B0" w:rsidP="003653B0">
      <w:pPr>
        <w:ind w:firstLine="567"/>
        <w:jc w:val="both"/>
        <w:rPr>
          <w:rFonts w:ascii="Times New Roman" w:hAnsi="Times New Roman" w:cs="Times New Roman"/>
          <w:b/>
          <w:sz w:val="28"/>
          <w:szCs w:val="28"/>
          <w:lang w:val="uk-UA"/>
        </w:rPr>
      </w:pPr>
      <w:r w:rsidRPr="003653B0">
        <w:rPr>
          <w:rFonts w:ascii="Times New Roman" w:hAnsi="Times New Roman" w:cs="Times New Roman"/>
          <w:sz w:val="28"/>
          <w:szCs w:val="28"/>
          <w:lang w:val="uk-UA"/>
        </w:rPr>
        <w:t xml:space="preserve">СЛУХАЛИ: Інформацію </w:t>
      </w:r>
      <w:r w:rsidRPr="003653B0">
        <w:rPr>
          <w:rFonts w:ascii="Times New Roman" w:hAnsi="Times New Roman" w:cs="Times New Roman"/>
          <w:color w:val="000000" w:themeColor="text1"/>
          <w:sz w:val="28"/>
          <w:szCs w:val="28"/>
          <w:lang w:val="uk-UA"/>
        </w:rPr>
        <w:t xml:space="preserve">заступника міського голови - директора Департаменту фінансів Одеської міської ради Світлани </w:t>
      </w:r>
      <w:proofErr w:type="spellStart"/>
      <w:r w:rsidRPr="003653B0">
        <w:rPr>
          <w:rFonts w:ascii="Times New Roman" w:hAnsi="Times New Roman" w:cs="Times New Roman"/>
          <w:color w:val="000000" w:themeColor="text1"/>
          <w:sz w:val="28"/>
          <w:szCs w:val="28"/>
          <w:lang w:val="uk-UA"/>
        </w:rPr>
        <w:t>Бедреги</w:t>
      </w:r>
      <w:proofErr w:type="spellEnd"/>
      <w:r w:rsidRPr="003653B0">
        <w:rPr>
          <w:rFonts w:ascii="Times New Roman" w:hAnsi="Times New Roman" w:cs="Times New Roman"/>
          <w:color w:val="000000" w:themeColor="text1"/>
          <w:sz w:val="28"/>
          <w:szCs w:val="28"/>
          <w:lang w:val="uk-UA"/>
        </w:rPr>
        <w:t xml:space="preserve"> </w:t>
      </w:r>
      <w:r w:rsidRPr="003653B0">
        <w:rPr>
          <w:rFonts w:ascii="Times New Roman" w:hAnsi="Times New Roman" w:cs="Times New Roman"/>
          <w:sz w:val="28"/>
          <w:szCs w:val="28"/>
          <w:lang w:val="uk-UA"/>
        </w:rPr>
        <w:t xml:space="preserve"> по </w:t>
      </w:r>
      <w:r w:rsidRPr="003653B0">
        <w:rPr>
          <w:rFonts w:ascii="Times New Roman" w:hAnsi="Times New Roman" w:cs="Times New Roman"/>
          <w:color w:val="000000" w:themeColor="text1"/>
          <w:sz w:val="28"/>
          <w:szCs w:val="28"/>
          <w:lang w:val="uk-UA"/>
        </w:rPr>
        <w:t xml:space="preserve">коригуванню </w:t>
      </w:r>
      <w:r w:rsidRPr="003653B0">
        <w:rPr>
          <w:rFonts w:ascii="Times New Roman" w:hAnsi="Times New Roman" w:cs="Times New Roman"/>
          <w:sz w:val="28"/>
          <w:szCs w:val="28"/>
          <w:lang w:val="uk-UA"/>
        </w:rPr>
        <w:t>бюджету Одеської міської територіальної громади</w:t>
      </w:r>
      <w:r w:rsidRPr="003653B0">
        <w:rPr>
          <w:rFonts w:ascii="Times New Roman" w:hAnsi="Times New Roman" w:cs="Times New Roman"/>
          <w:color w:val="000000" w:themeColor="text1"/>
          <w:sz w:val="28"/>
          <w:szCs w:val="28"/>
          <w:lang w:val="uk-UA"/>
        </w:rPr>
        <w:t xml:space="preserve"> на 2023 рік за (лист Департаменту фінансів </w:t>
      </w:r>
      <w:r w:rsidRPr="003653B0">
        <w:rPr>
          <w:sz w:val="28"/>
          <w:szCs w:val="28"/>
          <w:lang w:val="uk-UA"/>
        </w:rPr>
        <w:t>№ 05-13-459/1497 від 20.11.2023 року</w:t>
      </w:r>
      <w:r w:rsidRPr="003653B0">
        <w:rPr>
          <w:rFonts w:ascii="Times New Roman" w:hAnsi="Times New Roman" w:cs="Times New Roman"/>
          <w:sz w:val="28"/>
          <w:szCs w:val="28"/>
          <w:lang w:val="uk-UA"/>
        </w:rPr>
        <w:t>).</w:t>
      </w:r>
    </w:p>
    <w:p w:rsidR="003653B0" w:rsidRPr="003653B0" w:rsidRDefault="003653B0" w:rsidP="003653B0">
      <w:pPr>
        <w:ind w:firstLine="567"/>
        <w:jc w:val="both"/>
        <w:rPr>
          <w:rFonts w:ascii="Times New Roman" w:hAnsi="Times New Roman" w:cs="Times New Roman"/>
          <w:color w:val="000000" w:themeColor="text1"/>
          <w:sz w:val="28"/>
          <w:szCs w:val="28"/>
          <w:lang w:val="uk-UA"/>
        </w:rPr>
      </w:pPr>
      <w:r w:rsidRPr="003653B0">
        <w:rPr>
          <w:rFonts w:ascii="Times New Roman" w:hAnsi="Times New Roman" w:cs="Times New Roman"/>
          <w:kern w:val="2"/>
          <w:sz w:val="28"/>
          <w:szCs w:val="28"/>
          <w:lang w:val="uk-UA"/>
        </w:rPr>
        <w:t xml:space="preserve">Голосували за наступні коригування </w:t>
      </w:r>
      <w:r w:rsidRPr="003653B0">
        <w:rPr>
          <w:rFonts w:ascii="Times New Roman" w:hAnsi="Times New Roman" w:cs="Times New Roman"/>
          <w:sz w:val="28"/>
          <w:szCs w:val="28"/>
          <w:lang w:val="uk-UA"/>
        </w:rPr>
        <w:t>бюджету Одеської міської територіальної громади</w:t>
      </w:r>
      <w:r w:rsidRPr="003653B0">
        <w:rPr>
          <w:rFonts w:ascii="Times New Roman" w:hAnsi="Times New Roman" w:cs="Times New Roman"/>
          <w:color w:val="000000" w:themeColor="text1"/>
          <w:sz w:val="28"/>
          <w:szCs w:val="28"/>
          <w:lang w:val="uk-UA"/>
        </w:rPr>
        <w:t xml:space="preserve"> на 2023 рік:</w:t>
      </w:r>
    </w:p>
    <w:p w:rsidR="003653B0" w:rsidRPr="003653B0" w:rsidRDefault="003653B0" w:rsidP="003653B0">
      <w:pPr>
        <w:tabs>
          <w:tab w:val="left" w:pos="-5940"/>
        </w:tabs>
        <w:ind w:firstLine="567"/>
        <w:jc w:val="both"/>
        <w:rPr>
          <w:rFonts w:ascii="Times New Roman" w:hAnsi="Times New Roman" w:cs="Times New Roman"/>
          <w:lang w:val="uk-UA"/>
        </w:rPr>
      </w:pPr>
      <w:r w:rsidRPr="003653B0">
        <w:rPr>
          <w:rFonts w:ascii="Times New Roman" w:hAnsi="Times New Roman" w:cs="Times New Roman"/>
          <w:lang w:val="uk-UA"/>
        </w:rPr>
        <w:t>На виконання статті 78 Бюджетного кодексу України Департаментом фінансів Одеської міської ради, враховуючи листи виконавчих органів Одеської міської ради, які здійснюють контроль за виконанням планових показників з надходження доходів до бюджету Одеської міської територіальної громади, здійснено аналіз прогнозних надходжень у 2023 році та пропонується провести уточнення окремих джерел доходів бюджету Одеської міської територіальної громади (далі – ОМТГ) на 2023 рік без зміни його загального обсягу згідно додатку.</w:t>
      </w:r>
    </w:p>
    <w:p w:rsidR="003653B0" w:rsidRPr="003653B0" w:rsidRDefault="003653B0" w:rsidP="003653B0">
      <w:pPr>
        <w:tabs>
          <w:tab w:val="left" w:pos="-5940"/>
        </w:tabs>
        <w:ind w:firstLine="567"/>
        <w:jc w:val="both"/>
        <w:rPr>
          <w:rFonts w:ascii="Times New Roman" w:hAnsi="Times New Roman" w:cs="Times New Roman"/>
          <w:lang w:val="uk-UA"/>
        </w:rPr>
      </w:pPr>
      <w:r w:rsidRPr="003653B0">
        <w:rPr>
          <w:rFonts w:ascii="Times New Roman" w:hAnsi="Times New Roman" w:cs="Times New Roman"/>
          <w:lang w:val="uk-UA"/>
        </w:rPr>
        <w:lastRenderedPageBreak/>
        <w:t xml:space="preserve">По джерелах загального фонду варто відмітити </w:t>
      </w:r>
      <w:r w:rsidRPr="003653B0">
        <w:rPr>
          <w:rFonts w:ascii="Times New Roman" w:hAnsi="Times New Roman" w:cs="Times New Roman"/>
          <w:u w:val="single"/>
          <w:lang w:val="uk-UA"/>
        </w:rPr>
        <w:t>зменшення</w:t>
      </w:r>
      <w:r w:rsidRPr="003653B0">
        <w:rPr>
          <w:rFonts w:ascii="Times New Roman" w:hAnsi="Times New Roman" w:cs="Times New Roman"/>
          <w:lang w:val="uk-UA"/>
        </w:rPr>
        <w:t xml:space="preserve"> річних планових показників по надходженню податку </w:t>
      </w:r>
      <w:bookmarkStart w:id="0" w:name="_Hlk129610430"/>
      <w:r w:rsidRPr="003653B0">
        <w:rPr>
          <w:rFonts w:ascii="Times New Roman" w:hAnsi="Times New Roman" w:cs="Times New Roman"/>
          <w:lang w:val="uk-UA"/>
        </w:rPr>
        <w:t>на доходи фізичних осіб</w:t>
      </w:r>
      <w:bookmarkEnd w:id="0"/>
      <w:r w:rsidRPr="003653B0">
        <w:rPr>
          <w:rFonts w:ascii="Times New Roman" w:hAnsi="Times New Roman" w:cs="Times New Roman"/>
          <w:lang w:val="uk-UA"/>
        </w:rPr>
        <w:t xml:space="preserve"> з військовослужбовців на 351 640 020 гривень в результаті прийняття Закону України від 08.11.2023 № 3428-IX «Про внесення змін до Бюджетного кодексу України щодо забезпечення підтримки обороноздатності держави та розвитку оборонно-промислового комплексу України» та вилучення до державного бюджету </w:t>
      </w:r>
      <w:r w:rsidRPr="003653B0">
        <w:rPr>
          <w:rFonts w:ascii="Times New Roman" w:hAnsi="Times New Roman" w:cs="Times New Roman"/>
          <w:u w:val="single"/>
          <w:lang w:val="uk-UA"/>
        </w:rPr>
        <w:t>з 01 жовтня 2023 року</w:t>
      </w:r>
      <w:r w:rsidRPr="003653B0">
        <w:rPr>
          <w:rFonts w:ascii="Times New Roman" w:hAnsi="Times New Roman" w:cs="Times New Roman"/>
          <w:lang w:val="uk-UA"/>
        </w:rPr>
        <w:t xml:space="preserve"> так званого «військового» ПДФО.</w:t>
      </w:r>
    </w:p>
    <w:p w:rsidR="003653B0" w:rsidRPr="003653B0" w:rsidRDefault="003653B0" w:rsidP="003653B0">
      <w:pPr>
        <w:tabs>
          <w:tab w:val="left" w:pos="-5940"/>
        </w:tabs>
        <w:ind w:firstLine="567"/>
        <w:jc w:val="both"/>
        <w:rPr>
          <w:rFonts w:ascii="Times New Roman" w:hAnsi="Times New Roman" w:cs="Times New Roman"/>
          <w:lang w:val="uk-UA"/>
        </w:rPr>
      </w:pPr>
      <w:r w:rsidRPr="003653B0">
        <w:rPr>
          <w:rFonts w:ascii="Times New Roman" w:hAnsi="Times New Roman" w:cs="Times New Roman"/>
          <w:lang w:val="uk-UA"/>
        </w:rPr>
        <w:t>З метою балансування дохідної частини бюджету ОМТГ пропонується зменшити річні планові показники по надходження податку на доходи фізичних осіб в цілому на 201 524 850 гривень (код бюджетної класифікації 11010000) на 201 524 850 гривень</w:t>
      </w:r>
    </w:p>
    <w:p w:rsidR="003653B0" w:rsidRPr="003653B0" w:rsidRDefault="003653B0" w:rsidP="003653B0">
      <w:pPr>
        <w:tabs>
          <w:tab w:val="left" w:pos="-5940"/>
          <w:tab w:val="left" w:pos="6465"/>
        </w:tabs>
        <w:ind w:hanging="567"/>
        <w:jc w:val="both"/>
        <w:rPr>
          <w:sz w:val="28"/>
          <w:szCs w:val="28"/>
          <w:lang w:val="uk-UA"/>
        </w:rPr>
      </w:pPr>
      <w:r w:rsidRPr="003653B0">
        <w:rPr>
          <w:noProof/>
          <w:lang w:val="uk-UA" w:eastAsia="uk-UA" w:bidi="ar-SA"/>
        </w:rPr>
        <w:drawing>
          <wp:inline distT="0" distB="0" distL="0" distR="0" wp14:anchorId="794A17B1" wp14:editId="2A7BE16E">
            <wp:extent cx="5994965" cy="699529"/>
            <wp:effectExtent l="0" t="0" r="6350" b="5715"/>
            <wp:docPr id="8506809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1248" cy="702596"/>
                    </a:xfrm>
                    <a:prstGeom prst="rect">
                      <a:avLst/>
                    </a:prstGeom>
                    <a:noFill/>
                    <a:ln>
                      <a:noFill/>
                    </a:ln>
                  </pic:spPr>
                </pic:pic>
              </a:graphicData>
            </a:graphic>
          </wp:inline>
        </w:drawing>
      </w:r>
    </w:p>
    <w:p w:rsidR="003653B0" w:rsidRPr="003653B0" w:rsidRDefault="003653B0" w:rsidP="003653B0">
      <w:pPr>
        <w:tabs>
          <w:tab w:val="left" w:pos="-5940"/>
          <w:tab w:val="left" w:pos="6465"/>
        </w:tabs>
        <w:ind w:firstLine="567"/>
        <w:jc w:val="both"/>
        <w:rPr>
          <w:rFonts w:ascii="Times New Roman" w:hAnsi="Times New Roman" w:cs="Times New Roman"/>
          <w:lang w:val="uk-UA"/>
        </w:rPr>
      </w:pPr>
      <w:r w:rsidRPr="003653B0">
        <w:rPr>
          <w:rFonts w:ascii="Times New Roman" w:hAnsi="Times New Roman" w:cs="Times New Roman"/>
          <w:lang w:val="uk-UA"/>
        </w:rPr>
        <w:t>Крім того, відповідно до пункту 43</w:t>
      </w:r>
      <w:r w:rsidRPr="003653B0">
        <w:rPr>
          <w:rFonts w:ascii="Times New Roman" w:hAnsi="Times New Roman" w:cs="Times New Roman"/>
          <w:vertAlign w:val="superscript"/>
          <w:lang w:val="uk-UA"/>
        </w:rPr>
        <w:t xml:space="preserve">2  </w:t>
      </w:r>
      <w:r w:rsidRPr="003653B0">
        <w:rPr>
          <w:rFonts w:ascii="Times New Roman" w:hAnsi="Times New Roman" w:cs="Times New Roman"/>
          <w:lang w:val="uk-UA"/>
        </w:rPr>
        <w:t>частини 1 статті 64 Бюджетного кодексу України до доходів загального фонду бюджетів сільських, селищних, міських територіальних громад належать 50 відсотків плати за ліцензії на провадження діяльності з організації та проведення азартних ігор у гральних закладах казино і за ліцензії на провадження діяльності з організації та проведення азартних ігор у залах гральних автоматів, що зараховуються до бюджетів місцевого самоврядування за місцезнаходженням відповідного закладу.</w:t>
      </w:r>
    </w:p>
    <w:p w:rsidR="003653B0" w:rsidRPr="003653B0" w:rsidRDefault="003653B0" w:rsidP="003653B0">
      <w:pPr>
        <w:tabs>
          <w:tab w:val="left" w:pos="-5940"/>
          <w:tab w:val="left" w:pos="6465"/>
        </w:tabs>
        <w:ind w:firstLine="567"/>
        <w:jc w:val="both"/>
        <w:rPr>
          <w:rFonts w:ascii="Times New Roman" w:hAnsi="Times New Roman" w:cs="Times New Roman"/>
          <w:lang w:val="uk-UA"/>
        </w:rPr>
      </w:pPr>
      <w:r w:rsidRPr="003653B0">
        <w:rPr>
          <w:rFonts w:ascii="Times New Roman" w:hAnsi="Times New Roman" w:cs="Times New Roman"/>
          <w:lang w:val="uk-UA"/>
        </w:rPr>
        <w:t>До бюджету ОМТГ надходження зазначеної плати не планувалося.</w:t>
      </w:r>
    </w:p>
    <w:p w:rsidR="003653B0" w:rsidRPr="003653B0" w:rsidRDefault="003653B0" w:rsidP="003653B0">
      <w:pPr>
        <w:tabs>
          <w:tab w:val="left" w:pos="-5940"/>
          <w:tab w:val="left" w:pos="6465"/>
        </w:tabs>
        <w:ind w:firstLine="567"/>
        <w:jc w:val="both"/>
        <w:rPr>
          <w:rFonts w:ascii="Times New Roman" w:hAnsi="Times New Roman" w:cs="Times New Roman"/>
          <w:lang w:val="uk-UA"/>
        </w:rPr>
      </w:pPr>
      <w:r w:rsidRPr="003653B0">
        <w:rPr>
          <w:rFonts w:ascii="Times New Roman" w:hAnsi="Times New Roman" w:cs="Times New Roman"/>
          <w:lang w:val="uk-UA"/>
        </w:rPr>
        <w:t>У жовтні 2023 року до бюджету ОМТГ надійшла плата за ліцензії на провадження діяльності з організації та проведення азартних ігор у залах гральних автоматів в сумі 4 500 000 грн від ТОВ "БГГ ТЕХНОЛОДЖІЗ УКРАЇНА" в результаті зміни адреси в Єдиному державному реєстрі з м. Київ на м. Одеса з 18.09.2023.</w:t>
      </w:r>
    </w:p>
    <w:p w:rsidR="003653B0" w:rsidRPr="003653B0" w:rsidRDefault="003653B0" w:rsidP="003653B0">
      <w:pPr>
        <w:tabs>
          <w:tab w:val="left" w:pos="-5940"/>
          <w:tab w:val="left" w:pos="6465"/>
        </w:tabs>
        <w:ind w:firstLine="567"/>
        <w:jc w:val="both"/>
        <w:rPr>
          <w:rFonts w:ascii="Times New Roman" w:hAnsi="Times New Roman" w:cs="Times New Roman"/>
          <w:lang w:val="uk-UA"/>
        </w:rPr>
      </w:pPr>
      <w:r w:rsidRPr="003653B0">
        <w:rPr>
          <w:rFonts w:ascii="Times New Roman" w:hAnsi="Times New Roman" w:cs="Times New Roman"/>
          <w:lang w:val="uk-UA"/>
        </w:rPr>
        <w:t>Відповідно рішення Комісії з регулювання азартних ігор та лотерей від 25.10.2021</w:t>
      </w:r>
      <w:r>
        <w:rPr>
          <w:rFonts w:ascii="Times New Roman" w:hAnsi="Times New Roman" w:cs="Times New Roman"/>
          <w:lang w:val="uk-UA"/>
        </w:rPr>
        <w:t xml:space="preserve">   </w:t>
      </w:r>
      <w:r w:rsidRPr="003653B0">
        <w:rPr>
          <w:rFonts w:ascii="Times New Roman" w:hAnsi="Times New Roman" w:cs="Times New Roman"/>
          <w:lang w:val="uk-UA"/>
        </w:rPr>
        <w:t xml:space="preserve"> № 678 ліцензія на провадження діяльності з організації та проведення азартних ігор у залах гральних автоматів видано за місцем провадження діяльності: м. Одеса, вул. Рішельєвська,59 (перший та другий поверхи готелю «Чорне море»), загальною площею 1 400,00 квадратних метрів.</w:t>
      </w:r>
    </w:p>
    <w:p w:rsidR="003653B0" w:rsidRPr="003653B0" w:rsidRDefault="003653B0" w:rsidP="003653B0">
      <w:pPr>
        <w:tabs>
          <w:tab w:val="left" w:pos="-5940"/>
          <w:tab w:val="left" w:pos="6465"/>
        </w:tabs>
        <w:ind w:firstLine="567"/>
        <w:jc w:val="both"/>
        <w:rPr>
          <w:rFonts w:ascii="Times New Roman" w:hAnsi="Times New Roman" w:cs="Times New Roman"/>
          <w:lang w:val="uk-UA"/>
        </w:rPr>
      </w:pPr>
      <w:r w:rsidRPr="003653B0">
        <w:rPr>
          <w:rFonts w:ascii="Times New Roman" w:hAnsi="Times New Roman" w:cs="Times New Roman"/>
          <w:lang w:val="uk-UA"/>
        </w:rPr>
        <w:t xml:space="preserve">Враховуючи зазначене, пропонується </w:t>
      </w:r>
      <w:r w:rsidRPr="003653B0">
        <w:rPr>
          <w:rFonts w:ascii="Times New Roman" w:hAnsi="Times New Roman" w:cs="Times New Roman"/>
          <w:u w:val="single"/>
          <w:lang w:val="uk-UA"/>
        </w:rPr>
        <w:t>визначити</w:t>
      </w:r>
      <w:r w:rsidRPr="003653B0">
        <w:rPr>
          <w:rFonts w:ascii="Times New Roman" w:hAnsi="Times New Roman" w:cs="Times New Roman"/>
          <w:lang w:val="uk-UA"/>
        </w:rPr>
        <w:t xml:space="preserve"> планові показники по надходженню плати за ліцензії на провадження діяльності з організації та проведення азартних ігор у залах гральних автоматів (код бюджетної класифікації 22020400) у сумі 4 500 000 гривень.</w:t>
      </w:r>
    </w:p>
    <w:p w:rsidR="003653B0" w:rsidRPr="003653B0" w:rsidRDefault="003653B0" w:rsidP="003653B0">
      <w:pPr>
        <w:ind w:firstLine="567"/>
        <w:jc w:val="both"/>
        <w:rPr>
          <w:rFonts w:ascii="Times New Roman" w:hAnsi="Times New Roman" w:cs="Times New Roman"/>
          <w:b/>
          <w:color w:val="000000" w:themeColor="text1"/>
          <w:sz w:val="28"/>
          <w:szCs w:val="28"/>
          <w:lang w:val="uk-UA"/>
        </w:rPr>
      </w:pPr>
      <w:r w:rsidRPr="003653B0">
        <w:rPr>
          <w:rFonts w:ascii="Times New Roman" w:hAnsi="Times New Roman" w:cs="Times New Roman"/>
          <w:b/>
          <w:color w:val="000000" w:themeColor="text1"/>
          <w:sz w:val="28"/>
          <w:szCs w:val="28"/>
          <w:lang w:val="uk-UA"/>
        </w:rPr>
        <w:t>За – одноголосно.</w:t>
      </w:r>
    </w:p>
    <w:p w:rsidR="003653B0" w:rsidRPr="003653B0" w:rsidRDefault="003653B0" w:rsidP="003653B0">
      <w:pPr>
        <w:ind w:firstLine="567"/>
        <w:jc w:val="both"/>
        <w:rPr>
          <w:sz w:val="28"/>
          <w:szCs w:val="28"/>
          <w:lang w:val="uk-UA"/>
        </w:rPr>
      </w:pPr>
      <w:r w:rsidRPr="003653B0">
        <w:rPr>
          <w:rFonts w:ascii="Times New Roman" w:hAnsi="Times New Roman" w:cs="Times New Roman"/>
          <w:sz w:val="28"/>
          <w:szCs w:val="28"/>
          <w:lang w:val="uk-UA"/>
        </w:rPr>
        <w:t xml:space="preserve">ВИСНОВОК: Погодити </w:t>
      </w:r>
      <w:r w:rsidRPr="003653B0">
        <w:rPr>
          <w:rFonts w:ascii="Times New Roman" w:hAnsi="Times New Roman" w:cs="Times New Roman"/>
          <w:color w:val="000000" w:themeColor="text1"/>
          <w:sz w:val="28"/>
          <w:szCs w:val="28"/>
          <w:lang w:val="uk-UA"/>
        </w:rPr>
        <w:t xml:space="preserve">коригування </w:t>
      </w:r>
      <w:r w:rsidRPr="003653B0">
        <w:rPr>
          <w:rFonts w:ascii="Times New Roman" w:hAnsi="Times New Roman" w:cs="Times New Roman"/>
          <w:sz w:val="28"/>
          <w:szCs w:val="28"/>
          <w:lang w:val="uk-UA"/>
        </w:rPr>
        <w:t>бюджету Одеської міської територіальної громади</w:t>
      </w:r>
      <w:r w:rsidRPr="003653B0">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ради  </w:t>
      </w:r>
      <w:r w:rsidRPr="003653B0">
        <w:rPr>
          <w:sz w:val="28"/>
          <w:szCs w:val="28"/>
          <w:lang w:val="uk-UA"/>
        </w:rPr>
        <w:t xml:space="preserve">№ 05-13-459/1497 від 20.11.2023 року. </w:t>
      </w:r>
    </w:p>
    <w:p w:rsidR="003653B0" w:rsidRPr="003653B0" w:rsidRDefault="003653B0" w:rsidP="003653B0">
      <w:pPr>
        <w:ind w:firstLine="567"/>
        <w:jc w:val="both"/>
        <w:rPr>
          <w:rFonts w:ascii="Times New Roman" w:hAnsi="Times New Roman" w:cs="Times New Roman"/>
          <w:lang w:val="uk-UA"/>
        </w:rPr>
      </w:pPr>
    </w:p>
    <w:p w:rsidR="003653B0" w:rsidRDefault="003653B0" w:rsidP="00B31850">
      <w:pPr>
        <w:rPr>
          <w:rFonts w:ascii="Times New Roman" w:hAnsi="Times New Roman" w:cs="Times New Roman"/>
          <w:lang w:val="uk-UA"/>
        </w:rPr>
      </w:pPr>
    </w:p>
    <w:p w:rsidR="00B31850" w:rsidRPr="00D52C90" w:rsidRDefault="00B31850" w:rsidP="00B31850">
      <w:pPr>
        <w:ind w:firstLine="567"/>
        <w:jc w:val="both"/>
        <w:rPr>
          <w:rFonts w:ascii="Times New Roman" w:hAnsi="Times New Roman" w:cs="Times New Roman"/>
          <w:b/>
          <w:sz w:val="28"/>
          <w:szCs w:val="28"/>
          <w:lang w:val="uk-UA"/>
        </w:rPr>
      </w:pPr>
      <w:r w:rsidRPr="00742FDF">
        <w:rPr>
          <w:rFonts w:ascii="Times New Roman" w:hAnsi="Times New Roman" w:cs="Times New Roman"/>
          <w:sz w:val="28"/>
          <w:szCs w:val="28"/>
          <w:lang w:val="uk-UA"/>
        </w:rPr>
        <w:t xml:space="preserve">СЛУХАЛИ: Інформацію </w:t>
      </w:r>
      <w:r w:rsidRPr="00861E4D">
        <w:rPr>
          <w:rFonts w:ascii="Times New Roman" w:hAnsi="Times New Roman" w:cs="Times New Roman"/>
          <w:color w:val="000000" w:themeColor="text1"/>
          <w:sz w:val="28"/>
          <w:szCs w:val="28"/>
          <w:lang w:val="uk-UA"/>
        </w:rPr>
        <w:t>заступник</w:t>
      </w:r>
      <w:r>
        <w:rPr>
          <w:rFonts w:ascii="Times New Roman" w:hAnsi="Times New Roman" w:cs="Times New Roman"/>
          <w:color w:val="000000" w:themeColor="text1"/>
          <w:sz w:val="28"/>
          <w:szCs w:val="28"/>
          <w:lang w:val="uk-UA"/>
        </w:rPr>
        <w:t>а</w:t>
      </w:r>
      <w:r w:rsidRPr="00861E4D">
        <w:rPr>
          <w:rFonts w:ascii="Times New Roman" w:hAnsi="Times New Roman" w:cs="Times New Roman"/>
          <w:color w:val="000000" w:themeColor="text1"/>
          <w:sz w:val="28"/>
          <w:szCs w:val="28"/>
          <w:lang w:val="uk-UA"/>
        </w:rPr>
        <w:t xml:space="preserve"> міського голови - директор</w:t>
      </w:r>
      <w:r>
        <w:rPr>
          <w:rFonts w:ascii="Times New Roman" w:hAnsi="Times New Roman" w:cs="Times New Roman"/>
          <w:color w:val="000000" w:themeColor="text1"/>
          <w:sz w:val="28"/>
          <w:szCs w:val="28"/>
          <w:lang w:val="uk-UA"/>
        </w:rPr>
        <w:t>а</w:t>
      </w:r>
      <w:r w:rsidRPr="00861E4D">
        <w:rPr>
          <w:rFonts w:ascii="Times New Roman" w:hAnsi="Times New Roman" w:cs="Times New Roman"/>
          <w:color w:val="000000" w:themeColor="text1"/>
          <w:sz w:val="28"/>
          <w:szCs w:val="28"/>
          <w:lang w:val="uk-UA"/>
        </w:rPr>
        <w:t xml:space="preserve"> Департаменту фінансів Одеської міської ради</w:t>
      </w:r>
      <w:r w:rsidRPr="00D52C9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Світлани </w:t>
      </w:r>
      <w:proofErr w:type="spellStart"/>
      <w:r>
        <w:rPr>
          <w:rFonts w:ascii="Times New Roman" w:hAnsi="Times New Roman" w:cs="Times New Roman"/>
          <w:color w:val="000000" w:themeColor="text1"/>
          <w:sz w:val="28"/>
          <w:szCs w:val="28"/>
          <w:lang w:val="uk-UA"/>
        </w:rPr>
        <w:t>Бедреги</w:t>
      </w:r>
      <w:proofErr w:type="spellEnd"/>
      <w:r>
        <w:rPr>
          <w:rFonts w:ascii="Times New Roman" w:hAnsi="Times New Roman" w:cs="Times New Roman"/>
          <w:color w:val="000000" w:themeColor="text1"/>
          <w:sz w:val="28"/>
          <w:szCs w:val="28"/>
          <w:lang w:val="uk-UA"/>
        </w:rPr>
        <w:t xml:space="preserve"> </w:t>
      </w:r>
      <w:r w:rsidRPr="00742FDF">
        <w:rPr>
          <w:rFonts w:ascii="Times New Roman" w:hAnsi="Times New Roman" w:cs="Times New Roman"/>
          <w:sz w:val="28"/>
          <w:szCs w:val="28"/>
          <w:lang w:val="uk-UA"/>
        </w:rPr>
        <w:t xml:space="preserve"> по </w:t>
      </w:r>
      <w:r w:rsidRPr="00742FDF">
        <w:rPr>
          <w:rFonts w:ascii="Times New Roman" w:hAnsi="Times New Roman" w:cs="Times New Roman"/>
          <w:color w:val="000000" w:themeColor="text1"/>
          <w:sz w:val="28"/>
          <w:szCs w:val="28"/>
          <w:lang w:val="uk-UA"/>
        </w:rPr>
        <w:t xml:space="preserve">коригуванню </w:t>
      </w:r>
      <w:r w:rsidRPr="00742FDF">
        <w:rPr>
          <w:rFonts w:ascii="Times New Roman" w:hAnsi="Times New Roman" w:cs="Times New Roman"/>
          <w:sz w:val="28"/>
          <w:szCs w:val="28"/>
          <w:lang w:val="uk-UA"/>
        </w:rPr>
        <w:t>бюджету Одеської міської територіальної громади</w:t>
      </w:r>
      <w:r w:rsidRPr="00742FDF">
        <w:rPr>
          <w:rFonts w:ascii="Times New Roman" w:hAnsi="Times New Roman" w:cs="Times New Roman"/>
          <w:color w:val="000000" w:themeColor="text1"/>
          <w:sz w:val="28"/>
          <w:szCs w:val="28"/>
          <w:lang w:val="uk-UA"/>
        </w:rPr>
        <w:t xml:space="preserve"> на 2023 рік за </w:t>
      </w:r>
      <w:r>
        <w:rPr>
          <w:rFonts w:ascii="Times New Roman" w:hAnsi="Times New Roman" w:cs="Times New Roman"/>
          <w:color w:val="000000" w:themeColor="text1"/>
          <w:sz w:val="28"/>
          <w:szCs w:val="28"/>
          <w:lang w:val="uk-UA"/>
        </w:rPr>
        <w:t>(</w:t>
      </w:r>
      <w:r w:rsidRPr="00742FDF">
        <w:rPr>
          <w:rFonts w:ascii="Times New Roman" w:hAnsi="Times New Roman" w:cs="Times New Roman"/>
          <w:color w:val="000000" w:themeColor="text1"/>
          <w:sz w:val="28"/>
          <w:szCs w:val="28"/>
          <w:lang w:val="uk-UA"/>
        </w:rPr>
        <w:t xml:space="preserve">лист Департаменту фінансів </w:t>
      </w:r>
      <w:r w:rsidR="00D41AB1" w:rsidRPr="00D41AB1">
        <w:rPr>
          <w:sz w:val="28"/>
          <w:szCs w:val="28"/>
          <w:lang w:val="uk-UA"/>
        </w:rPr>
        <w:t xml:space="preserve">№ 04-13/318/1499  </w:t>
      </w:r>
      <w:r w:rsidR="00D41AB1">
        <w:rPr>
          <w:sz w:val="28"/>
          <w:szCs w:val="28"/>
          <w:lang w:val="uk-UA"/>
        </w:rPr>
        <w:t>від 20.11.2023 року</w:t>
      </w:r>
      <w:r w:rsidRPr="00D52C90">
        <w:rPr>
          <w:rFonts w:ascii="Times New Roman" w:hAnsi="Times New Roman" w:cs="Times New Roman"/>
          <w:sz w:val="28"/>
          <w:szCs w:val="28"/>
          <w:lang w:val="uk-UA"/>
        </w:rPr>
        <w:t>).</w:t>
      </w:r>
    </w:p>
    <w:p w:rsidR="00B31850" w:rsidRPr="00DB7B6B" w:rsidRDefault="00B31850" w:rsidP="00B31850">
      <w:pPr>
        <w:ind w:firstLine="567"/>
        <w:jc w:val="both"/>
        <w:rPr>
          <w:rFonts w:ascii="Times New Roman" w:hAnsi="Times New Roman" w:cs="Times New Roman"/>
          <w:color w:val="000000" w:themeColor="text1"/>
          <w:sz w:val="28"/>
          <w:szCs w:val="28"/>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D41AB1" w:rsidRPr="00D41AB1" w:rsidRDefault="00D41AB1" w:rsidP="00D41AB1">
      <w:pPr>
        <w:pStyle w:val="a4"/>
        <w:numPr>
          <w:ilvl w:val="0"/>
          <w:numId w:val="3"/>
        </w:numPr>
        <w:ind w:left="0" w:firstLine="284"/>
        <w:jc w:val="both"/>
        <w:rPr>
          <w:sz w:val="24"/>
          <w:szCs w:val="24"/>
          <w:lang w:val="uk-UA"/>
        </w:rPr>
      </w:pPr>
      <w:r w:rsidRPr="00D41AB1">
        <w:rPr>
          <w:sz w:val="24"/>
          <w:szCs w:val="24"/>
          <w:lang w:val="uk-UA"/>
        </w:rPr>
        <w:t xml:space="preserve">На підставі розпорядження Одеської обласної державної (військової) адміністрації від 14.11.2023 № 969/А-2023 «Про внесення змін до розпорядження голови (начальника) Одеської обласної державної (військової) адміністрації від  23 грудня 2022 року № 903/А-2022» та довідки про зміни річного розпису бюджету на 2023 рік Департаменту фінансів Одеської обласної державної адміністрації від 14.11.2023 № 777 </w:t>
      </w:r>
      <w:r w:rsidRPr="00D41AB1">
        <w:rPr>
          <w:i/>
          <w:iCs/>
          <w:sz w:val="24"/>
          <w:szCs w:val="24"/>
          <w:lang w:val="uk-UA"/>
        </w:rPr>
        <w:t>(копія додається</w:t>
      </w:r>
      <w:r w:rsidRPr="00D41AB1">
        <w:rPr>
          <w:sz w:val="24"/>
          <w:szCs w:val="24"/>
          <w:lang w:val="uk-UA"/>
        </w:rPr>
        <w:t xml:space="preserve">) </w:t>
      </w:r>
      <w:r w:rsidRPr="00D41AB1">
        <w:rPr>
          <w:sz w:val="24"/>
          <w:szCs w:val="24"/>
          <w:lang w:val="uk-UA"/>
        </w:rPr>
        <w:lastRenderedPageBreak/>
        <w:t>бюджету Одеської міської територіальної громади зменшено обсяг субвенції з місцевого бюджету на виконання інвестиційних проектів на суму 1 785 000 грн.</w:t>
      </w:r>
    </w:p>
    <w:p w:rsidR="00D41AB1" w:rsidRPr="00D41AB1" w:rsidRDefault="00D41AB1" w:rsidP="00D41AB1">
      <w:pPr>
        <w:pStyle w:val="a4"/>
        <w:tabs>
          <w:tab w:val="left" w:pos="0"/>
          <w:tab w:val="left" w:pos="993"/>
        </w:tabs>
        <w:ind w:left="0" w:right="29" w:firstLine="284"/>
        <w:jc w:val="both"/>
        <w:rPr>
          <w:rFonts w:eastAsiaTheme="minorHAnsi"/>
          <w:sz w:val="24"/>
          <w:szCs w:val="24"/>
          <w:lang w:val="uk-UA" w:eastAsia="ru-RU"/>
        </w:rPr>
      </w:pPr>
      <w:r w:rsidRPr="00D41AB1">
        <w:rPr>
          <w:sz w:val="24"/>
          <w:szCs w:val="24"/>
          <w:lang w:val="uk-UA"/>
        </w:rPr>
        <w:t xml:space="preserve"> </w:t>
      </w:r>
      <w:r w:rsidRPr="00D41AB1">
        <w:rPr>
          <w:rFonts w:eastAsiaTheme="minorHAnsi"/>
          <w:sz w:val="24"/>
          <w:szCs w:val="24"/>
          <w:lang w:val="uk-UA" w:eastAsia="ru-RU"/>
        </w:rPr>
        <w:t>У зв’язку з цим, пропонуємо внести наступні зміни до бюджету Одеської міської територіальної громади на 2023 рік:</w:t>
      </w:r>
    </w:p>
    <w:p w:rsidR="00D41AB1" w:rsidRPr="00D41AB1" w:rsidRDefault="00D41AB1" w:rsidP="00D41AB1">
      <w:pPr>
        <w:pStyle w:val="a4"/>
        <w:numPr>
          <w:ilvl w:val="0"/>
          <w:numId w:val="4"/>
        </w:numPr>
        <w:tabs>
          <w:tab w:val="left" w:pos="0"/>
          <w:tab w:val="left" w:pos="993"/>
        </w:tabs>
        <w:ind w:left="0" w:right="29" w:firstLine="284"/>
        <w:jc w:val="both"/>
        <w:rPr>
          <w:rFonts w:eastAsiaTheme="minorHAnsi"/>
          <w:sz w:val="24"/>
          <w:szCs w:val="24"/>
          <w:lang w:val="uk-UA" w:eastAsia="ru-RU"/>
        </w:rPr>
      </w:pPr>
      <w:r w:rsidRPr="00D41AB1">
        <w:rPr>
          <w:rFonts w:eastAsiaTheme="minorHAnsi"/>
          <w:sz w:val="24"/>
          <w:szCs w:val="24"/>
          <w:lang w:val="uk-UA" w:eastAsia="ru-RU"/>
        </w:rPr>
        <w:t>зменшити дохідну частину спеціального фонду (бюджет розвитку) за кодом класифікації доходів 41053400 «Субвенція з місцевого бюджету на виконання інвестиційних проектів» у сумі 1 785 000 грн;</w:t>
      </w:r>
    </w:p>
    <w:p w:rsidR="00D41AB1" w:rsidRPr="00D41AB1" w:rsidRDefault="00D41AB1" w:rsidP="00D41AB1">
      <w:pPr>
        <w:pStyle w:val="a4"/>
        <w:numPr>
          <w:ilvl w:val="0"/>
          <w:numId w:val="4"/>
        </w:numPr>
        <w:tabs>
          <w:tab w:val="left" w:pos="0"/>
          <w:tab w:val="left" w:pos="993"/>
        </w:tabs>
        <w:ind w:left="0" w:right="29" w:firstLine="284"/>
        <w:jc w:val="both"/>
        <w:rPr>
          <w:rFonts w:eastAsiaTheme="minorHAnsi"/>
          <w:sz w:val="24"/>
          <w:szCs w:val="24"/>
          <w:lang w:val="uk-UA" w:eastAsia="ru-RU"/>
        </w:rPr>
      </w:pPr>
      <w:r w:rsidRPr="00D41AB1">
        <w:rPr>
          <w:rFonts w:eastAsiaTheme="minorHAnsi"/>
          <w:sz w:val="24"/>
          <w:szCs w:val="24"/>
          <w:lang w:val="uk-UA" w:eastAsia="ru-RU"/>
        </w:rPr>
        <w:t>зменшити видатки спеціального фонду (бюджету розвитку) Департаменту міського господарства Одеської міської ради за КПКВКМБ 1217368 «Виконання інвестиційних проектів за рахунок субвенції з інших бюджетів» (</w:t>
      </w:r>
      <w:r w:rsidRPr="00D41AB1">
        <w:rPr>
          <w:rFonts w:eastAsiaTheme="minorHAnsi"/>
          <w:i/>
          <w:iCs/>
          <w:sz w:val="24"/>
          <w:szCs w:val="24"/>
          <w:lang w:val="uk-UA" w:eastAsia="ru-RU"/>
        </w:rPr>
        <w:t>найменування витрат бюджету розвитку: «Субвенція з обласного бюджету Одеської області на виконання інвестиційних проектів - капітальний ремонт та комплексний благоустрій прибудинкової території житлового будинку за адресою: м. Одеса, вул. Педагогічна, 18»</w:t>
      </w:r>
      <w:r w:rsidRPr="00D41AB1">
        <w:rPr>
          <w:rFonts w:eastAsiaTheme="minorHAnsi"/>
          <w:sz w:val="24"/>
          <w:szCs w:val="24"/>
          <w:lang w:val="uk-UA" w:eastAsia="ru-RU"/>
        </w:rPr>
        <w:t>) у сумі 1 785 000 грн.</w:t>
      </w:r>
    </w:p>
    <w:p w:rsidR="00D41AB1" w:rsidRPr="00D41AB1" w:rsidRDefault="00D41AB1" w:rsidP="00D41AB1">
      <w:pPr>
        <w:pStyle w:val="a6"/>
        <w:numPr>
          <w:ilvl w:val="0"/>
          <w:numId w:val="3"/>
        </w:numPr>
        <w:ind w:left="0" w:right="-113" w:firstLine="284"/>
        <w:jc w:val="both"/>
        <w:rPr>
          <w:rFonts w:ascii="Times New Roman" w:eastAsia="Times New Roman" w:hAnsi="Times New Roman" w:cs="Times New Roman"/>
          <w:sz w:val="24"/>
          <w:szCs w:val="24"/>
          <w:lang w:eastAsia="uk-UA"/>
        </w:rPr>
      </w:pPr>
      <w:r w:rsidRPr="00D41AB1">
        <w:rPr>
          <w:rFonts w:ascii="Times New Roman" w:hAnsi="Times New Roman" w:cs="Times New Roman"/>
          <w:sz w:val="24"/>
          <w:szCs w:val="24"/>
        </w:rPr>
        <w:t>Головними розпорядниками бюджетних коштів надані пропозиції (</w:t>
      </w:r>
      <w:r w:rsidRPr="00D41AB1">
        <w:rPr>
          <w:rFonts w:ascii="Times New Roman" w:hAnsi="Times New Roman" w:cs="Times New Roman"/>
          <w:i/>
          <w:iCs/>
          <w:sz w:val="24"/>
          <w:szCs w:val="24"/>
        </w:rPr>
        <w:t>копії листів додаються</w:t>
      </w:r>
      <w:r w:rsidRPr="00D41AB1">
        <w:rPr>
          <w:rFonts w:ascii="Times New Roman" w:hAnsi="Times New Roman" w:cs="Times New Roman"/>
          <w:sz w:val="24"/>
          <w:szCs w:val="24"/>
        </w:rPr>
        <w:t xml:space="preserve">) щодо перерозподілу бюджетних призначень, визначених за </w:t>
      </w:r>
      <w:r w:rsidRPr="00D41AB1">
        <w:rPr>
          <w:rFonts w:ascii="Times New Roman" w:eastAsia="Times New Roman" w:hAnsi="Times New Roman" w:cs="Times New Roman"/>
          <w:sz w:val="24"/>
          <w:szCs w:val="24"/>
          <w:lang w:eastAsia="uk-UA"/>
        </w:rPr>
        <w:t>КТПКВКМБ 0160 «Керівництво і управління у відповідній сфері у містах (місті Києві), селищах, селах, об'єднаних територіальних громадах», а саме:</w:t>
      </w:r>
    </w:p>
    <w:tbl>
      <w:tblPr>
        <w:tblStyle w:val="a3"/>
        <w:tblW w:w="9356" w:type="dxa"/>
        <w:tblInd w:w="108" w:type="dxa"/>
        <w:tblLook w:val="04A0" w:firstRow="1" w:lastRow="0" w:firstColumn="1" w:lastColumn="0" w:noHBand="0" w:noVBand="1"/>
      </w:tblPr>
      <w:tblGrid>
        <w:gridCol w:w="2479"/>
        <w:gridCol w:w="1094"/>
        <w:gridCol w:w="1560"/>
        <w:gridCol w:w="1622"/>
        <w:gridCol w:w="30"/>
        <w:gridCol w:w="2571"/>
      </w:tblGrid>
      <w:tr w:rsidR="00D41AB1" w:rsidRPr="00D41AB1" w:rsidTr="00D41AB1">
        <w:trPr>
          <w:tblHeader/>
        </w:trPr>
        <w:tc>
          <w:tcPr>
            <w:tcW w:w="2479" w:type="dxa"/>
            <w:vMerge w:val="restart"/>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Найменування головного розпорядника бюджетних коштів</w:t>
            </w:r>
          </w:p>
        </w:tc>
        <w:tc>
          <w:tcPr>
            <w:tcW w:w="4306" w:type="dxa"/>
            <w:gridSpan w:val="4"/>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Пропозиції щодо внесення змін, грн</w:t>
            </w:r>
          </w:p>
        </w:tc>
        <w:tc>
          <w:tcPr>
            <w:tcW w:w="2571" w:type="dxa"/>
            <w:vMerge w:val="restart"/>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Примітка:</w:t>
            </w:r>
          </w:p>
        </w:tc>
      </w:tr>
      <w:tr w:rsidR="00D41AB1" w:rsidRPr="00D41AB1" w:rsidTr="00D41AB1">
        <w:trPr>
          <w:tblHeader/>
        </w:trPr>
        <w:tc>
          <w:tcPr>
            <w:tcW w:w="2479" w:type="dxa"/>
            <w:vMerge/>
          </w:tcPr>
          <w:p w:rsidR="00D41AB1" w:rsidRPr="00D41AB1" w:rsidRDefault="00D41AB1" w:rsidP="00D41AB1">
            <w:pPr>
              <w:pStyle w:val="a6"/>
              <w:ind w:firstLine="0"/>
              <w:jc w:val="both"/>
              <w:rPr>
                <w:rFonts w:eastAsia="Times New Roman" w:cs="Times New Roman"/>
                <w:sz w:val="20"/>
                <w:szCs w:val="20"/>
                <w:lang w:eastAsia="uk-UA"/>
              </w:rPr>
            </w:pPr>
          </w:p>
        </w:tc>
        <w:tc>
          <w:tcPr>
            <w:tcW w:w="1094" w:type="dxa"/>
            <w:vMerge w:val="restart"/>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Разом</w:t>
            </w:r>
          </w:p>
        </w:tc>
        <w:tc>
          <w:tcPr>
            <w:tcW w:w="3212" w:type="dxa"/>
            <w:gridSpan w:val="3"/>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у тому числі:</w:t>
            </w:r>
          </w:p>
        </w:tc>
        <w:tc>
          <w:tcPr>
            <w:tcW w:w="2571" w:type="dxa"/>
            <w:vMerge/>
          </w:tcPr>
          <w:p w:rsidR="00D41AB1" w:rsidRPr="00D41AB1" w:rsidRDefault="00D41AB1" w:rsidP="00D41AB1">
            <w:pPr>
              <w:pStyle w:val="a6"/>
              <w:ind w:firstLine="0"/>
              <w:jc w:val="both"/>
              <w:rPr>
                <w:rFonts w:eastAsia="Times New Roman" w:cs="Times New Roman"/>
                <w:sz w:val="20"/>
                <w:szCs w:val="20"/>
                <w:lang w:eastAsia="uk-UA"/>
              </w:rPr>
            </w:pPr>
          </w:p>
        </w:tc>
      </w:tr>
      <w:tr w:rsidR="00D41AB1" w:rsidRPr="00D41AB1" w:rsidTr="00D41AB1">
        <w:trPr>
          <w:tblHeader/>
        </w:trPr>
        <w:tc>
          <w:tcPr>
            <w:tcW w:w="2479" w:type="dxa"/>
            <w:vMerge/>
          </w:tcPr>
          <w:p w:rsidR="00D41AB1" w:rsidRPr="00D41AB1" w:rsidRDefault="00D41AB1" w:rsidP="00D41AB1">
            <w:pPr>
              <w:pStyle w:val="a6"/>
              <w:ind w:firstLine="0"/>
              <w:jc w:val="both"/>
              <w:rPr>
                <w:rFonts w:eastAsia="Times New Roman" w:cs="Times New Roman"/>
                <w:sz w:val="20"/>
                <w:szCs w:val="20"/>
                <w:lang w:eastAsia="uk-UA"/>
              </w:rPr>
            </w:pPr>
          </w:p>
        </w:tc>
        <w:tc>
          <w:tcPr>
            <w:tcW w:w="1094" w:type="dxa"/>
            <w:vMerge/>
          </w:tcPr>
          <w:p w:rsidR="00D41AB1" w:rsidRPr="00D41AB1" w:rsidRDefault="00D41AB1" w:rsidP="00D41AB1">
            <w:pPr>
              <w:pStyle w:val="a6"/>
              <w:ind w:firstLine="0"/>
              <w:jc w:val="both"/>
              <w:rPr>
                <w:rFonts w:eastAsia="Times New Roman" w:cs="Times New Roman"/>
                <w:sz w:val="20"/>
                <w:szCs w:val="20"/>
                <w:lang w:eastAsia="uk-UA"/>
              </w:rPr>
            </w:pPr>
          </w:p>
        </w:tc>
        <w:tc>
          <w:tcPr>
            <w:tcW w:w="1560" w:type="dxa"/>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Загальний фонд</w:t>
            </w:r>
          </w:p>
        </w:tc>
        <w:tc>
          <w:tcPr>
            <w:tcW w:w="1622" w:type="dxa"/>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Спеціальний фонд (бюджет розвитку)</w:t>
            </w:r>
          </w:p>
        </w:tc>
        <w:tc>
          <w:tcPr>
            <w:tcW w:w="2601" w:type="dxa"/>
            <w:gridSpan w:val="2"/>
          </w:tcPr>
          <w:p w:rsidR="00D41AB1" w:rsidRPr="00D41AB1" w:rsidRDefault="00D41AB1" w:rsidP="00D41AB1">
            <w:pPr>
              <w:pStyle w:val="a6"/>
              <w:ind w:firstLine="0"/>
              <w:jc w:val="both"/>
              <w:rPr>
                <w:rFonts w:eastAsia="Times New Roman" w:cs="Times New Roman"/>
                <w:sz w:val="20"/>
                <w:szCs w:val="20"/>
                <w:lang w:eastAsia="uk-UA"/>
              </w:rPr>
            </w:pPr>
          </w:p>
        </w:tc>
      </w:tr>
      <w:tr w:rsidR="00D41AB1" w:rsidRPr="00D41AB1" w:rsidTr="00D41AB1">
        <w:tc>
          <w:tcPr>
            <w:tcW w:w="2479" w:type="dxa"/>
          </w:tcPr>
          <w:p w:rsidR="00D41AB1" w:rsidRPr="00D41AB1" w:rsidRDefault="00D41AB1" w:rsidP="00D41AB1">
            <w:pPr>
              <w:pStyle w:val="a6"/>
              <w:ind w:firstLine="0"/>
              <w:jc w:val="both"/>
              <w:rPr>
                <w:rFonts w:eastAsia="Times New Roman" w:cs="Times New Roman"/>
                <w:bCs/>
                <w:sz w:val="20"/>
                <w:szCs w:val="20"/>
                <w:lang w:eastAsia="uk-UA"/>
              </w:rPr>
            </w:pPr>
            <w:r w:rsidRPr="00D41AB1">
              <w:rPr>
                <w:rFonts w:cs="Times New Roman"/>
                <w:bCs/>
                <w:sz w:val="20"/>
                <w:szCs w:val="20"/>
              </w:rPr>
              <w:t>Департамент транспорту, зв’язку та дорожнього руху Одеської міської ради</w:t>
            </w:r>
          </w:p>
        </w:tc>
        <w:tc>
          <w:tcPr>
            <w:tcW w:w="1094" w:type="dxa"/>
          </w:tcPr>
          <w:p w:rsidR="00D41AB1" w:rsidRPr="00D41AB1" w:rsidRDefault="00D41AB1" w:rsidP="00D41AB1">
            <w:pPr>
              <w:pStyle w:val="a6"/>
              <w:ind w:right="-101" w:firstLine="0"/>
              <w:jc w:val="center"/>
              <w:rPr>
                <w:rFonts w:eastAsia="Times New Roman" w:cs="Times New Roman"/>
                <w:sz w:val="20"/>
                <w:szCs w:val="20"/>
                <w:lang w:eastAsia="uk-UA"/>
              </w:rPr>
            </w:pPr>
            <w:r w:rsidRPr="00D41AB1">
              <w:rPr>
                <w:rFonts w:eastAsia="Times New Roman" w:cs="Times New Roman"/>
                <w:sz w:val="20"/>
                <w:szCs w:val="20"/>
                <w:lang w:eastAsia="uk-UA"/>
              </w:rPr>
              <w:t>+300 000</w:t>
            </w:r>
          </w:p>
        </w:tc>
        <w:tc>
          <w:tcPr>
            <w:tcW w:w="1560" w:type="dxa"/>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+300 000</w:t>
            </w:r>
          </w:p>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w:t>
            </w:r>
            <w:r w:rsidRPr="00D41AB1">
              <w:rPr>
                <w:rFonts w:eastAsia="Times New Roman" w:cs="Times New Roman"/>
                <w:i/>
                <w:iCs/>
                <w:sz w:val="20"/>
                <w:szCs w:val="20"/>
                <w:lang w:eastAsia="uk-UA"/>
              </w:rPr>
              <w:t>видатки споживання</w:t>
            </w:r>
            <w:r w:rsidRPr="00D41AB1">
              <w:rPr>
                <w:rFonts w:eastAsia="Times New Roman" w:cs="Times New Roman"/>
                <w:sz w:val="20"/>
                <w:szCs w:val="20"/>
                <w:lang w:eastAsia="uk-UA"/>
              </w:rPr>
              <w:t>)</w:t>
            </w:r>
          </w:p>
        </w:tc>
        <w:tc>
          <w:tcPr>
            <w:tcW w:w="1622" w:type="dxa"/>
          </w:tcPr>
          <w:p w:rsidR="00D41AB1" w:rsidRPr="00D41AB1" w:rsidRDefault="00D41AB1" w:rsidP="00D41AB1">
            <w:pPr>
              <w:pStyle w:val="a6"/>
              <w:ind w:firstLine="0"/>
              <w:jc w:val="center"/>
              <w:rPr>
                <w:rFonts w:eastAsia="Times New Roman" w:cs="Times New Roman"/>
                <w:sz w:val="20"/>
                <w:szCs w:val="20"/>
                <w:lang w:eastAsia="uk-UA"/>
              </w:rPr>
            </w:pPr>
          </w:p>
        </w:tc>
        <w:tc>
          <w:tcPr>
            <w:tcW w:w="2601" w:type="dxa"/>
            <w:gridSpan w:val="2"/>
          </w:tcPr>
          <w:p w:rsidR="00D41AB1" w:rsidRPr="00D41AB1" w:rsidRDefault="00D41AB1" w:rsidP="00D41AB1">
            <w:pPr>
              <w:pStyle w:val="a6"/>
              <w:ind w:firstLine="0"/>
              <w:jc w:val="both"/>
              <w:rPr>
                <w:rFonts w:eastAsia="Times New Roman" w:cs="Times New Roman"/>
                <w:sz w:val="20"/>
                <w:szCs w:val="20"/>
                <w:lang w:eastAsia="uk-UA"/>
              </w:rPr>
            </w:pPr>
            <w:r w:rsidRPr="00D41AB1">
              <w:rPr>
                <w:rFonts w:cs="Times New Roman"/>
                <w:sz w:val="20"/>
                <w:szCs w:val="20"/>
              </w:rPr>
              <w:t>Для оплати послуг з приймання через відділення поштового зв’язку і пересилання у межах України письмової кореспонденції, у тому числі з повідомленням про вручення, виникла необхідність в укладенні нового договору з Акціонерним товариством «Укрпошта» про надання поштових послуг</w:t>
            </w:r>
          </w:p>
        </w:tc>
      </w:tr>
      <w:tr w:rsidR="00D41AB1" w:rsidRPr="00D41AB1" w:rsidTr="00D41AB1">
        <w:tc>
          <w:tcPr>
            <w:tcW w:w="2479" w:type="dxa"/>
          </w:tcPr>
          <w:p w:rsidR="00D41AB1" w:rsidRPr="00D41AB1" w:rsidRDefault="00D41AB1" w:rsidP="00D41AB1">
            <w:pPr>
              <w:pStyle w:val="a6"/>
              <w:ind w:firstLine="0"/>
              <w:jc w:val="both"/>
              <w:rPr>
                <w:rFonts w:eastAsia="Times New Roman" w:cs="Times New Roman"/>
                <w:bCs/>
                <w:sz w:val="20"/>
                <w:szCs w:val="20"/>
                <w:lang w:eastAsia="uk-UA"/>
              </w:rPr>
            </w:pPr>
            <w:r w:rsidRPr="00D41AB1">
              <w:rPr>
                <w:rFonts w:cs="Times New Roman"/>
                <w:bCs/>
                <w:sz w:val="20"/>
                <w:szCs w:val="20"/>
              </w:rPr>
              <w:t>Департамент комунальної власності Одеської міської ради</w:t>
            </w:r>
          </w:p>
        </w:tc>
        <w:tc>
          <w:tcPr>
            <w:tcW w:w="1094" w:type="dxa"/>
          </w:tcPr>
          <w:p w:rsidR="00D41AB1" w:rsidRPr="00D41AB1" w:rsidRDefault="00D41AB1" w:rsidP="00D41AB1">
            <w:pPr>
              <w:pStyle w:val="a6"/>
              <w:ind w:right="-101" w:firstLine="0"/>
              <w:jc w:val="center"/>
              <w:rPr>
                <w:rFonts w:eastAsia="Times New Roman" w:cs="Times New Roman"/>
                <w:sz w:val="20"/>
                <w:szCs w:val="20"/>
                <w:lang w:eastAsia="uk-UA"/>
              </w:rPr>
            </w:pPr>
            <w:r w:rsidRPr="00D41AB1">
              <w:rPr>
                <w:rFonts w:eastAsia="Times New Roman" w:cs="Times New Roman"/>
                <w:sz w:val="20"/>
                <w:szCs w:val="20"/>
                <w:lang w:eastAsia="uk-UA"/>
              </w:rPr>
              <w:t>+300 000</w:t>
            </w:r>
          </w:p>
        </w:tc>
        <w:tc>
          <w:tcPr>
            <w:tcW w:w="1560" w:type="dxa"/>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+300 000</w:t>
            </w:r>
          </w:p>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w:t>
            </w:r>
            <w:r w:rsidRPr="00D41AB1">
              <w:rPr>
                <w:rFonts w:eastAsia="Times New Roman" w:cs="Times New Roman"/>
                <w:i/>
                <w:iCs/>
                <w:sz w:val="20"/>
                <w:szCs w:val="20"/>
                <w:lang w:eastAsia="uk-UA"/>
              </w:rPr>
              <w:t>видатки споживання</w:t>
            </w:r>
            <w:r w:rsidRPr="00D41AB1">
              <w:rPr>
                <w:rFonts w:eastAsia="Times New Roman" w:cs="Times New Roman"/>
                <w:sz w:val="20"/>
                <w:szCs w:val="20"/>
                <w:lang w:eastAsia="uk-UA"/>
              </w:rPr>
              <w:t>)</w:t>
            </w:r>
          </w:p>
        </w:tc>
        <w:tc>
          <w:tcPr>
            <w:tcW w:w="1622" w:type="dxa"/>
          </w:tcPr>
          <w:p w:rsidR="00D41AB1" w:rsidRPr="00D41AB1" w:rsidRDefault="00D41AB1" w:rsidP="00D41AB1">
            <w:pPr>
              <w:pStyle w:val="a6"/>
              <w:ind w:firstLine="0"/>
              <w:jc w:val="center"/>
              <w:rPr>
                <w:rFonts w:eastAsia="Times New Roman" w:cs="Times New Roman"/>
                <w:sz w:val="20"/>
                <w:szCs w:val="20"/>
                <w:lang w:eastAsia="uk-UA"/>
              </w:rPr>
            </w:pPr>
          </w:p>
        </w:tc>
        <w:tc>
          <w:tcPr>
            <w:tcW w:w="2601" w:type="dxa"/>
            <w:gridSpan w:val="2"/>
          </w:tcPr>
          <w:p w:rsidR="00D41AB1" w:rsidRPr="00D41AB1" w:rsidRDefault="00D41AB1" w:rsidP="00D41AB1">
            <w:pPr>
              <w:pStyle w:val="a6"/>
              <w:ind w:firstLine="0"/>
              <w:jc w:val="both"/>
              <w:rPr>
                <w:rFonts w:cs="Times New Roman"/>
                <w:sz w:val="20"/>
                <w:szCs w:val="20"/>
              </w:rPr>
            </w:pPr>
            <w:r w:rsidRPr="00D41AB1">
              <w:rPr>
                <w:rFonts w:cs="Times New Roman"/>
                <w:sz w:val="20"/>
                <w:szCs w:val="20"/>
              </w:rPr>
              <w:t>Для продовження претензійно-позовної роботи для захисту інтересів територіальної громади міста Одеси, з метою подання Департаментом позовних заяв, апеляційних та касаційних скарг до суду</w:t>
            </w:r>
          </w:p>
          <w:p w:rsidR="00D41AB1" w:rsidRPr="00D41AB1" w:rsidRDefault="00D41AB1" w:rsidP="00D41AB1">
            <w:pPr>
              <w:pStyle w:val="a6"/>
              <w:ind w:firstLine="0"/>
              <w:jc w:val="both"/>
              <w:rPr>
                <w:rFonts w:eastAsia="Times New Roman" w:cs="Times New Roman"/>
                <w:sz w:val="20"/>
                <w:szCs w:val="20"/>
                <w:lang w:eastAsia="uk-UA"/>
              </w:rPr>
            </w:pPr>
          </w:p>
        </w:tc>
      </w:tr>
      <w:tr w:rsidR="00D41AB1" w:rsidRPr="00D41AB1" w:rsidTr="00D41AB1">
        <w:tc>
          <w:tcPr>
            <w:tcW w:w="2479" w:type="dxa"/>
          </w:tcPr>
          <w:p w:rsidR="00D41AB1" w:rsidRPr="00D41AB1" w:rsidRDefault="00D41AB1" w:rsidP="00D41AB1">
            <w:pPr>
              <w:pStyle w:val="a6"/>
              <w:ind w:firstLine="0"/>
              <w:jc w:val="both"/>
              <w:rPr>
                <w:rFonts w:cs="Times New Roman"/>
                <w:bCs/>
                <w:sz w:val="20"/>
                <w:szCs w:val="20"/>
              </w:rPr>
            </w:pPr>
            <w:r w:rsidRPr="00D41AB1">
              <w:rPr>
                <w:rFonts w:cs="Times New Roman"/>
                <w:bCs/>
                <w:sz w:val="20"/>
                <w:szCs w:val="20"/>
              </w:rPr>
              <w:t>Київська районна адміністрація Одеської міської ради</w:t>
            </w:r>
          </w:p>
        </w:tc>
        <w:tc>
          <w:tcPr>
            <w:tcW w:w="1094" w:type="dxa"/>
          </w:tcPr>
          <w:p w:rsidR="00D41AB1" w:rsidRPr="00D41AB1" w:rsidRDefault="00D41AB1" w:rsidP="00D41AB1">
            <w:pPr>
              <w:pStyle w:val="a6"/>
              <w:ind w:right="-101" w:firstLine="0"/>
              <w:jc w:val="center"/>
              <w:rPr>
                <w:rFonts w:eastAsia="Times New Roman" w:cs="Times New Roman"/>
                <w:sz w:val="20"/>
                <w:szCs w:val="20"/>
                <w:lang w:eastAsia="uk-UA"/>
              </w:rPr>
            </w:pPr>
            <w:r w:rsidRPr="00D41AB1">
              <w:rPr>
                <w:rFonts w:eastAsia="Times New Roman" w:cs="Times New Roman"/>
                <w:sz w:val="20"/>
                <w:szCs w:val="20"/>
                <w:lang w:eastAsia="uk-UA"/>
              </w:rPr>
              <w:t>+330 000</w:t>
            </w:r>
          </w:p>
        </w:tc>
        <w:tc>
          <w:tcPr>
            <w:tcW w:w="1560" w:type="dxa"/>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+330 000</w:t>
            </w:r>
          </w:p>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w:t>
            </w:r>
            <w:r w:rsidRPr="00D41AB1">
              <w:rPr>
                <w:rFonts w:eastAsia="Times New Roman" w:cs="Times New Roman"/>
                <w:i/>
                <w:iCs/>
                <w:sz w:val="20"/>
                <w:szCs w:val="20"/>
                <w:lang w:eastAsia="uk-UA"/>
              </w:rPr>
              <w:t>видатки споживання, у тому числі комунальні послуги та енергоносії</w:t>
            </w:r>
            <w:r w:rsidRPr="00D41AB1">
              <w:rPr>
                <w:rFonts w:eastAsia="Times New Roman" w:cs="Times New Roman"/>
                <w:sz w:val="20"/>
                <w:szCs w:val="20"/>
                <w:lang w:eastAsia="uk-UA"/>
              </w:rPr>
              <w:t>)</w:t>
            </w:r>
          </w:p>
        </w:tc>
        <w:tc>
          <w:tcPr>
            <w:tcW w:w="1622" w:type="dxa"/>
          </w:tcPr>
          <w:p w:rsidR="00D41AB1" w:rsidRPr="00D41AB1" w:rsidRDefault="00D41AB1" w:rsidP="00D41AB1">
            <w:pPr>
              <w:pStyle w:val="a6"/>
              <w:ind w:firstLine="0"/>
              <w:jc w:val="center"/>
              <w:rPr>
                <w:rFonts w:eastAsia="Times New Roman" w:cs="Times New Roman"/>
                <w:sz w:val="20"/>
                <w:szCs w:val="20"/>
                <w:lang w:eastAsia="uk-UA"/>
              </w:rPr>
            </w:pPr>
          </w:p>
        </w:tc>
        <w:tc>
          <w:tcPr>
            <w:tcW w:w="2601" w:type="dxa"/>
            <w:gridSpan w:val="2"/>
          </w:tcPr>
          <w:p w:rsidR="00D41AB1" w:rsidRPr="00D41AB1" w:rsidRDefault="00D41AB1" w:rsidP="00D41AB1">
            <w:pPr>
              <w:pStyle w:val="a6"/>
              <w:ind w:firstLine="0"/>
              <w:jc w:val="both"/>
              <w:rPr>
                <w:rFonts w:eastAsia="Times New Roman" w:cs="Times New Roman"/>
                <w:sz w:val="20"/>
                <w:szCs w:val="20"/>
                <w:lang w:eastAsia="uk-UA"/>
              </w:rPr>
            </w:pPr>
            <w:r w:rsidRPr="00D41AB1">
              <w:rPr>
                <w:rFonts w:eastAsia="Times New Roman" w:cs="Times New Roman"/>
                <w:sz w:val="20"/>
                <w:szCs w:val="20"/>
                <w:lang w:eastAsia="uk-UA"/>
              </w:rPr>
              <w:t>Для оплати електроенергії</w:t>
            </w:r>
          </w:p>
        </w:tc>
      </w:tr>
      <w:tr w:rsidR="00D41AB1" w:rsidRPr="00D41AB1" w:rsidTr="00D41AB1">
        <w:tc>
          <w:tcPr>
            <w:tcW w:w="2479" w:type="dxa"/>
          </w:tcPr>
          <w:p w:rsidR="00D41AB1" w:rsidRPr="00D41AB1" w:rsidRDefault="00D41AB1" w:rsidP="00D41AB1">
            <w:pPr>
              <w:pStyle w:val="a6"/>
              <w:ind w:firstLine="0"/>
              <w:jc w:val="both"/>
              <w:rPr>
                <w:rFonts w:eastAsia="Times New Roman" w:cs="Times New Roman"/>
                <w:bCs/>
                <w:sz w:val="20"/>
                <w:szCs w:val="20"/>
                <w:lang w:eastAsia="uk-UA"/>
              </w:rPr>
            </w:pPr>
            <w:r w:rsidRPr="00D41AB1">
              <w:rPr>
                <w:rFonts w:cs="Times New Roman"/>
                <w:bCs/>
                <w:sz w:val="20"/>
                <w:szCs w:val="20"/>
              </w:rPr>
              <w:t>Департамент надання адміністративних послуг Одеської міської ради</w:t>
            </w:r>
          </w:p>
        </w:tc>
        <w:tc>
          <w:tcPr>
            <w:tcW w:w="1094" w:type="dxa"/>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-930 000</w:t>
            </w:r>
          </w:p>
        </w:tc>
        <w:tc>
          <w:tcPr>
            <w:tcW w:w="1560" w:type="dxa"/>
          </w:tcPr>
          <w:p w:rsidR="00D41AB1" w:rsidRPr="00D41AB1" w:rsidRDefault="00D41AB1" w:rsidP="00D41AB1">
            <w:pPr>
              <w:pStyle w:val="a6"/>
              <w:ind w:firstLine="0"/>
              <w:jc w:val="center"/>
              <w:rPr>
                <w:rFonts w:eastAsia="Times New Roman" w:cs="Times New Roman"/>
                <w:sz w:val="20"/>
                <w:szCs w:val="20"/>
                <w:lang w:eastAsia="uk-UA"/>
              </w:rPr>
            </w:pPr>
          </w:p>
        </w:tc>
        <w:tc>
          <w:tcPr>
            <w:tcW w:w="1622" w:type="dxa"/>
          </w:tcPr>
          <w:p w:rsidR="00D41AB1" w:rsidRPr="00D41AB1" w:rsidRDefault="00D41AB1" w:rsidP="00D41AB1">
            <w:pPr>
              <w:pStyle w:val="a6"/>
              <w:ind w:firstLine="0"/>
              <w:jc w:val="center"/>
              <w:rPr>
                <w:rFonts w:eastAsia="Times New Roman" w:cs="Times New Roman"/>
                <w:sz w:val="20"/>
                <w:szCs w:val="20"/>
                <w:lang w:eastAsia="uk-UA"/>
              </w:rPr>
            </w:pPr>
            <w:r w:rsidRPr="00D41AB1">
              <w:rPr>
                <w:rFonts w:eastAsia="Times New Roman" w:cs="Times New Roman"/>
                <w:sz w:val="20"/>
                <w:szCs w:val="20"/>
                <w:lang w:eastAsia="uk-UA"/>
              </w:rPr>
              <w:t>-930 000</w:t>
            </w:r>
          </w:p>
        </w:tc>
        <w:tc>
          <w:tcPr>
            <w:tcW w:w="2601" w:type="dxa"/>
            <w:gridSpan w:val="2"/>
          </w:tcPr>
          <w:p w:rsidR="00D41AB1" w:rsidRPr="00D41AB1" w:rsidRDefault="00D41AB1" w:rsidP="00D41AB1">
            <w:pPr>
              <w:pStyle w:val="a6"/>
              <w:ind w:firstLine="0"/>
              <w:jc w:val="both"/>
              <w:rPr>
                <w:rFonts w:eastAsia="Times New Roman" w:cs="Times New Roman"/>
                <w:sz w:val="20"/>
                <w:szCs w:val="20"/>
                <w:lang w:eastAsia="uk-UA"/>
              </w:rPr>
            </w:pPr>
            <w:r w:rsidRPr="00D41AB1">
              <w:rPr>
                <w:rFonts w:cs="Times New Roman"/>
                <w:sz w:val="20"/>
                <w:szCs w:val="20"/>
              </w:rPr>
              <w:t>Найменування витрат бюджету розвитку: «Придбання обладнання та предметів довгострокового користування»</w:t>
            </w:r>
          </w:p>
        </w:tc>
      </w:tr>
      <w:tr w:rsidR="00D41AB1" w:rsidRPr="00D41AB1" w:rsidTr="00D41AB1">
        <w:tc>
          <w:tcPr>
            <w:tcW w:w="2479" w:type="dxa"/>
          </w:tcPr>
          <w:p w:rsidR="00D41AB1" w:rsidRPr="00D41AB1" w:rsidRDefault="00D41AB1" w:rsidP="00C44C81">
            <w:pPr>
              <w:pStyle w:val="a6"/>
              <w:ind w:firstLine="284"/>
              <w:jc w:val="right"/>
              <w:rPr>
                <w:rFonts w:eastAsia="Times New Roman" w:cs="Times New Roman"/>
                <w:b/>
                <w:bCs/>
                <w:sz w:val="24"/>
                <w:szCs w:val="24"/>
                <w:lang w:eastAsia="uk-UA"/>
              </w:rPr>
            </w:pPr>
            <w:r w:rsidRPr="00D41AB1">
              <w:rPr>
                <w:rFonts w:eastAsia="Times New Roman" w:cs="Times New Roman"/>
                <w:b/>
                <w:bCs/>
                <w:sz w:val="24"/>
                <w:szCs w:val="24"/>
                <w:lang w:eastAsia="uk-UA"/>
              </w:rPr>
              <w:t>Разом</w:t>
            </w:r>
          </w:p>
        </w:tc>
        <w:tc>
          <w:tcPr>
            <w:tcW w:w="1094" w:type="dxa"/>
          </w:tcPr>
          <w:p w:rsidR="00D41AB1" w:rsidRPr="00D41AB1" w:rsidRDefault="00D41AB1" w:rsidP="00C44C81">
            <w:pPr>
              <w:pStyle w:val="a6"/>
              <w:ind w:firstLine="284"/>
              <w:jc w:val="center"/>
              <w:rPr>
                <w:rFonts w:eastAsia="Times New Roman" w:cs="Times New Roman"/>
                <w:b/>
                <w:bCs/>
                <w:sz w:val="24"/>
                <w:szCs w:val="24"/>
                <w:lang w:eastAsia="uk-UA"/>
              </w:rPr>
            </w:pPr>
            <w:r w:rsidRPr="00D41AB1">
              <w:rPr>
                <w:rFonts w:eastAsia="Times New Roman" w:cs="Times New Roman"/>
                <w:b/>
                <w:bCs/>
                <w:sz w:val="24"/>
                <w:szCs w:val="24"/>
                <w:lang w:eastAsia="uk-UA"/>
              </w:rPr>
              <w:t>0</w:t>
            </w:r>
          </w:p>
        </w:tc>
        <w:tc>
          <w:tcPr>
            <w:tcW w:w="1560" w:type="dxa"/>
          </w:tcPr>
          <w:p w:rsidR="00D41AB1" w:rsidRPr="00D41AB1" w:rsidRDefault="00D41AB1" w:rsidP="00C44C81">
            <w:pPr>
              <w:pStyle w:val="a6"/>
              <w:ind w:firstLine="284"/>
              <w:jc w:val="center"/>
              <w:rPr>
                <w:rFonts w:eastAsia="Times New Roman" w:cs="Times New Roman"/>
                <w:b/>
                <w:bCs/>
                <w:sz w:val="24"/>
                <w:szCs w:val="24"/>
                <w:lang w:eastAsia="uk-UA"/>
              </w:rPr>
            </w:pPr>
            <w:r w:rsidRPr="00D41AB1">
              <w:rPr>
                <w:rFonts w:eastAsia="Times New Roman" w:cs="Times New Roman"/>
                <w:b/>
                <w:bCs/>
                <w:sz w:val="24"/>
                <w:szCs w:val="24"/>
                <w:lang w:eastAsia="uk-UA"/>
              </w:rPr>
              <w:t>0</w:t>
            </w:r>
          </w:p>
        </w:tc>
        <w:tc>
          <w:tcPr>
            <w:tcW w:w="1622" w:type="dxa"/>
          </w:tcPr>
          <w:p w:rsidR="00D41AB1" w:rsidRPr="00D41AB1" w:rsidRDefault="00D41AB1" w:rsidP="00C44C81">
            <w:pPr>
              <w:pStyle w:val="a6"/>
              <w:ind w:firstLine="284"/>
              <w:jc w:val="center"/>
              <w:rPr>
                <w:rFonts w:eastAsia="Times New Roman" w:cs="Times New Roman"/>
                <w:b/>
                <w:bCs/>
                <w:sz w:val="24"/>
                <w:szCs w:val="24"/>
                <w:lang w:eastAsia="uk-UA"/>
              </w:rPr>
            </w:pPr>
            <w:r w:rsidRPr="00D41AB1">
              <w:rPr>
                <w:rFonts w:eastAsia="Times New Roman" w:cs="Times New Roman"/>
                <w:b/>
                <w:bCs/>
                <w:sz w:val="24"/>
                <w:szCs w:val="24"/>
                <w:lang w:eastAsia="uk-UA"/>
              </w:rPr>
              <w:t>0</w:t>
            </w:r>
          </w:p>
        </w:tc>
        <w:tc>
          <w:tcPr>
            <w:tcW w:w="2601" w:type="dxa"/>
            <w:gridSpan w:val="2"/>
          </w:tcPr>
          <w:p w:rsidR="00D41AB1" w:rsidRPr="00D41AB1" w:rsidRDefault="00D41AB1" w:rsidP="00C44C81">
            <w:pPr>
              <w:pStyle w:val="a6"/>
              <w:ind w:firstLine="284"/>
              <w:jc w:val="both"/>
              <w:rPr>
                <w:rFonts w:eastAsia="Times New Roman" w:cs="Times New Roman"/>
                <w:sz w:val="24"/>
                <w:szCs w:val="24"/>
                <w:lang w:eastAsia="uk-UA"/>
              </w:rPr>
            </w:pPr>
          </w:p>
        </w:tc>
      </w:tr>
    </w:tbl>
    <w:p w:rsidR="00D41AB1" w:rsidRPr="00D41AB1" w:rsidRDefault="00D41AB1" w:rsidP="00D41AB1">
      <w:pPr>
        <w:pStyle w:val="a6"/>
        <w:ind w:firstLine="284"/>
        <w:rPr>
          <w:rFonts w:ascii="Times New Roman" w:hAnsi="Times New Roman" w:cs="Times New Roman"/>
          <w:b/>
          <w:i/>
          <w:sz w:val="24"/>
          <w:szCs w:val="24"/>
        </w:rPr>
      </w:pPr>
    </w:p>
    <w:p w:rsidR="00D41AB1" w:rsidRPr="00D41AB1" w:rsidRDefault="00D41AB1" w:rsidP="00D41AB1">
      <w:pPr>
        <w:pStyle w:val="a6"/>
        <w:numPr>
          <w:ilvl w:val="0"/>
          <w:numId w:val="3"/>
        </w:numPr>
        <w:ind w:left="0" w:firstLine="284"/>
        <w:jc w:val="both"/>
        <w:rPr>
          <w:rFonts w:ascii="Times New Roman" w:hAnsi="Times New Roman" w:cs="Times New Roman"/>
          <w:bCs/>
          <w:sz w:val="24"/>
          <w:szCs w:val="24"/>
        </w:rPr>
      </w:pPr>
      <w:r w:rsidRPr="00D41AB1">
        <w:rPr>
          <w:rFonts w:ascii="Times New Roman" w:hAnsi="Times New Roman" w:cs="Times New Roman"/>
          <w:bCs/>
          <w:sz w:val="24"/>
          <w:szCs w:val="24"/>
        </w:rPr>
        <w:t>Департаментом економічного розвитку Одеської міської ради надані пропозиції (</w:t>
      </w:r>
      <w:r w:rsidRPr="00D41AB1">
        <w:rPr>
          <w:rFonts w:ascii="Times New Roman" w:hAnsi="Times New Roman" w:cs="Times New Roman"/>
          <w:bCs/>
          <w:i/>
          <w:iCs/>
          <w:sz w:val="24"/>
          <w:szCs w:val="24"/>
        </w:rPr>
        <w:t>копія листа додається</w:t>
      </w:r>
      <w:r w:rsidRPr="00D41AB1">
        <w:rPr>
          <w:rFonts w:ascii="Times New Roman" w:hAnsi="Times New Roman" w:cs="Times New Roman"/>
          <w:bCs/>
          <w:sz w:val="24"/>
          <w:szCs w:val="24"/>
        </w:rPr>
        <w:t xml:space="preserve">) щодо перерозподілу бюджетних призначень загального фонду, визначених за КПКВКМБ 2717693 «Інші заходи, пов’язані з економічною діяльністю»: </w:t>
      </w:r>
    </w:p>
    <w:p w:rsidR="00D41AB1" w:rsidRPr="00D41AB1" w:rsidRDefault="00D41AB1" w:rsidP="00D41AB1">
      <w:pPr>
        <w:pStyle w:val="a6"/>
        <w:numPr>
          <w:ilvl w:val="0"/>
          <w:numId w:val="2"/>
        </w:numPr>
        <w:ind w:left="0" w:firstLine="284"/>
        <w:jc w:val="both"/>
        <w:rPr>
          <w:rFonts w:ascii="Times New Roman" w:hAnsi="Times New Roman" w:cs="Times New Roman"/>
          <w:bCs/>
          <w:sz w:val="24"/>
          <w:szCs w:val="24"/>
        </w:rPr>
      </w:pPr>
      <w:r w:rsidRPr="00D41AB1">
        <w:rPr>
          <w:rFonts w:ascii="Times New Roman" w:hAnsi="Times New Roman" w:cs="Times New Roman"/>
          <w:bCs/>
          <w:sz w:val="24"/>
          <w:szCs w:val="24"/>
        </w:rPr>
        <w:t>зменшити бюджетні призначення (</w:t>
      </w:r>
      <w:r w:rsidRPr="00D41AB1">
        <w:rPr>
          <w:rFonts w:ascii="Times New Roman" w:hAnsi="Times New Roman" w:cs="Times New Roman"/>
          <w:bCs/>
          <w:i/>
          <w:iCs/>
          <w:sz w:val="24"/>
          <w:szCs w:val="24"/>
        </w:rPr>
        <w:t>видатки споживання, у тому числі оплата праці</w:t>
      </w:r>
      <w:r w:rsidRPr="00D41AB1">
        <w:rPr>
          <w:rFonts w:ascii="Times New Roman" w:hAnsi="Times New Roman" w:cs="Times New Roman"/>
          <w:bCs/>
          <w:sz w:val="24"/>
          <w:szCs w:val="24"/>
        </w:rPr>
        <w:t>) у сумі 80 000 грн;</w:t>
      </w:r>
    </w:p>
    <w:p w:rsidR="00D41AB1" w:rsidRPr="00D41AB1" w:rsidRDefault="00D41AB1" w:rsidP="00D41AB1">
      <w:pPr>
        <w:pStyle w:val="a6"/>
        <w:numPr>
          <w:ilvl w:val="0"/>
          <w:numId w:val="2"/>
        </w:numPr>
        <w:ind w:left="0" w:firstLine="284"/>
        <w:jc w:val="both"/>
        <w:rPr>
          <w:rFonts w:ascii="Times New Roman" w:hAnsi="Times New Roman" w:cs="Times New Roman"/>
          <w:bCs/>
          <w:sz w:val="24"/>
          <w:szCs w:val="24"/>
        </w:rPr>
      </w:pPr>
      <w:r w:rsidRPr="00D41AB1">
        <w:rPr>
          <w:rFonts w:ascii="Times New Roman" w:hAnsi="Times New Roman" w:cs="Times New Roman"/>
          <w:bCs/>
          <w:sz w:val="24"/>
          <w:szCs w:val="24"/>
        </w:rPr>
        <w:t>збільшити бюджетні призначення (</w:t>
      </w:r>
      <w:r w:rsidRPr="00D41AB1">
        <w:rPr>
          <w:rFonts w:ascii="Times New Roman" w:hAnsi="Times New Roman" w:cs="Times New Roman"/>
          <w:bCs/>
          <w:i/>
          <w:iCs/>
          <w:sz w:val="24"/>
          <w:szCs w:val="24"/>
        </w:rPr>
        <w:t>видатки споживання</w:t>
      </w:r>
      <w:r w:rsidRPr="00D41AB1">
        <w:rPr>
          <w:rFonts w:ascii="Times New Roman" w:hAnsi="Times New Roman" w:cs="Times New Roman"/>
          <w:bCs/>
          <w:sz w:val="24"/>
          <w:szCs w:val="24"/>
        </w:rPr>
        <w:t>) для забезпечення видатків на відрядження</w:t>
      </w:r>
      <w:r w:rsidRPr="00D41AB1">
        <w:rPr>
          <w:rFonts w:ascii="Times New Roman" w:hAnsi="Times New Roman" w:cs="Times New Roman"/>
          <w:sz w:val="24"/>
          <w:szCs w:val="24"/>
        </w:rPr>
        <w:t xml:space="preserve"> директора КУ «Грантовий офіс «Одеса 5Т»</w:t>
      </w:r>
      <w:r w:rsidRPr="00D41AB1">
        <w:rPr>
          <w:rFonts w:ascii="Times New Roman" w:hAnsi="Times New Roman" w:cs="Times New Roman"/>
          <w:bCs/>
          <w:sz w:val="24"/>
          <w:szCs w:val="24"/>
        </w:rPr>
        <w:t xml:space="preserve"> у сумі                 80 000 грн.</w:t>
      </w:r>
    </w:p>
    <w:p w:rsidR="00D41AB1" w:rsidRPr="00D41AB1" w:rsidRDefault="00D41AB1" w:rsidP="00D41AB1">
      <w:pPr>
        <w:pStyle w:val="a4"/>
        <w:numPr>
          <w:ilvl w:val="0"/>
          <w:numId w:val="3"/>
        </w:numPr>
        <w:ind w:left="0" w:firstLine="284"/>
        <w:jc w:val="both"/>
        <w:rPr>
          <w:iCs/>
          <w:sz w:val="24"/>
          <w:szCs w:val="24"/>
          <w:lang w:val="uk-UA"/>
        </w:rPr>
      </w:pPr>
      <w:r w:rsidRPr="00D41AB1">
        <w:rPr>
          <w:iCs/>
          <w:sz w:val="24"/>
          <w:szCs w:val="24"/>
          <w:lang w:val="uk-UA"/>
        </w:rPr>
        <w:t xml:space="preserve">За підсумками проведеного аналізу використання бюджетних коштів у 2023 році Управлінням дорожнього господарства Одеської міської ради надані пропозиції </w:t>
      </w:r>
      <w:r w:rsidRPr="00D41AB1">
        <w:rPr>
          <w:i/>
          <w:sz w:val="24"/>
          <w:szCs w:val="24"/>
          <w:lang w:val="uk-UA"/>
        </w:rPr>
        <w:t>(копія листа додається)</w:t>
      </w:r>
      <w:r w:rsidRPr="00D41AB1">
        <w:rPr>
          <w:iCs/>
          <w:sz w:val="24"/>
          <w:szCs w:val="24"/>
          <w:lang w:val="uk-UA"/>
        </w:rPr>
        <w:t xml:space="preserve"> щодо перерозподілу бюджетних призначень спеціального фонду (бюджету розвитку), який наведено у додатку 1 до цього листа (</w:t>
      </w:r>
      <w:r w:rsidRPr="00D41AB1">
        <w:rPr>
          <w:i/>
          <w:sz w:val="24"/>
          <w:szCs w:val="24"/>
          <w:lang w:val="uk-UA"/>
        </w:rPr>
        <w:t>додається</w:t>
      </w:r>
      <w:r w:rsidRPr="00D41AB1">
        <w:rPr>
          <w:iCs/>
          <w:sz w:val="24"/>
          <w:szCs w:val="24"/>
          <w:lang w:val="uk-UA"/>
        </w:rPr>
        <w:t>).</w:t>
      </w:r>
    </w:p>
    <w:p w:rsidR="00D41AB1" w:rsidRPr="00D41AB1" w:rsidRDefault="00D41AB1" w:rsidP="00D41AB1">
      <w:pPr>
        <w:pStyle w:val="a4"/>
        <w:numPr>
          <w:ilvl w:val="0"/>
          <w:numId w:val="3"/>
        </w:numPr>
        <w:shd w:val="clear" w:color="auto" w:fill="FFFFFF" w:themeFill="background1"/>
        <w:tabs>
          <w:tab w:val="left" w:pos="1134"/>
        </w:tabs>
        <w:ind w:left="0" w:firstLine="284"/>
        <w:jc w:val="both"/>
        <w:rPr>
          <w:sz w:val="24"/>
          <w:szCs w:val="24"/>
          <w:lang w:val="uk-UA"/>
        </w:rPr>
      </w:pPr>
      <w:r w:rsidRPr="00D41AB1">
        <w:rPr>
          <w:sz w:val="24"/>
          <w:szCs w:val="24"/>
          <w:lang w:val="uk-UA"/>
        </w:rPr>
        <w:t>Департаментом муніципальної безпеки Одеської міської ради надані пропозиції (</w:t>
      </w:r>
      <w:r w:rsidRPr="00D41AB1">
        <w:rPr>
          <w:i/>
          <w:iCs/>
          <w:sz w:val="24"/>
          <w:szCs w:val="24"/>
          <w:lang w:val="uk-UA"/>
        </w:rPr>
        <w:t>копія листа додається</w:t>
      </w:r>
      <w:r w:rsidRPr="00D41AB1">
        <w:rPr>
          <w:sz w:val="24"/>
          <w:szCs w:val="24"/>
          <w:lang w:val="uk-UA"/>
        </w:rPr>
        <w:t>) щодо визначення в бюджеті Одеської міської територіальної громади на 2023 рік додаткових бюджетних призначень загального фонду за КПКВКМБ 2218210 «Муніципальні формування з охорони громадського порядку» Комунальній установі «Муніципальна варта» на виплату заробітної плати з нарахуваннями на оплату праці за грудень поточного року у сумі 5 060 000 грн (</w:t>
      </w:r>
      <w:r w:rsidRPr="00D41AB1">
        <w:rPr>
          <w:i/>
          <w:iCs/>
          <w:sz w:val="24"/>
          <w:szCs w:val="24"/>
          <w:lang w:val="uk-UA"/>
        </w:rPr>
        <w:t>видатки споживання, з них оплата праці – 4 440 000 грн</w:t>
      </w:r>
      <w:r w:rsidRPr="00D41AB1">
        <w:rPr>
          <w:sz w:val="24"/>
          <w:szCs w:val="24"/>
          <w:lang w:val="uk-UA"/>
        </w:rPr>
        <w:t>).</w:t>
      </w:r>
    </w:p>
    <w:p w:rsidR="00D41AB1" w:rsidRPr="00D41AB1" w:rsidRDefault="00D41AB1" w:rsidP="00D41AB1">
      <w:pPr>
        <w:pStyle w:val="a4"/>
        <w:numPr>
          <w:ilvl w:val="0"/>
          <w:numId w:val="3"/>
        </w:numPr>
        <w:ind w:left="0" w:firstLine="284"/>
        <w:jc w:val="both"/>
        <w:rPr>
          <w:noProof/>
          <w:sz w:val="24"/>
          <w:szCs w:val="24"/>
          <w:lang w:val="uk-UA"/>
        </w:rPr>
      </w:pPr>
      <w:r w:rsidRPr="00D41AB1">
        <w:rPr>
          <w:noProof/>
          <w:sz w:val="24"/>
          <w:szCs w:val="24"/>
          <w:lang w:val="uk-UA"/>
        </w:rPr>
        <w:t>Для забезпечення додаткових бюджетних призначень за пунктом 5 цього листа у сумі 5 060 000 грн та, враховуючи пропозиції Департаменту екології та розвитку рекреаційних зон Одеської міської ради та Департаменту міського господарства Одеської міської ради відносно зменшення та перерозподілу бюджетних призначень пропонується:</w:t>
      </w:r>
    </w:p>
    <w:p w:rsidR="00D41AB1" w:rsidRPr="00D41AB1" w:rsidRDefault="00D41AB1" w:rsidP="00D41AB1">
      <w:pPr>
        <w:pStyle w:val="a4"/>
        <w:numPr>
          <w:ilvl w:val="1"/>
          <w:numId w:val="3"/>
        </w:numPr>
        <w:tabs>
          <w:tab w:val="left" w:pos="1701"/>
        </w:tabs>
        <w:ind w:left="0" w:firstLine="284"/>
        <w:jc w:val="both"/>
        <w:rPr>
          <w:noProof/>
          <w:sz w:val="24"/>
          <w:szCs w:val="24"/>
          <w:lang w:val="uk-UA"/>
        </w:rPr>
      </w:pPr>
      <w:r w:rsidRPr="00D41AB1">
        <w:rPr>
          <w:noProof/>
          <w:sz w:val="24"/>
          <w:szCs w:val="24"/>
          <w:lang w:val="uk-UA"/>
        </w:rPr>
        <w:t xml:space="preserve">Департаменту  екології та розвитку рекреаційних зон Одеської міської ради в бюджеті Одеської міської територіальної громади на 2023 рік передбачені бюджетні призначення на </w:t>
      </w:r>
      <w:proofErr w:type="spellStart"/>
      <w:r w:rsidRPr="00D41AB1">
        <w:rPr>
          <w:sz w:val="24"/>
          <w:szCs w:val="24"/>
          <w:lang w:val="uk-UA"/>
        </w:rPr>
        <w:t>проєктування</w:t>
      </w:r>
      <w:proofErr w:type="spellEnd"/>
      <w:r w:rsidRPr="00D41AB1">
        <w:rPr>
          <w:sz w:val="24"/>
          <w:szCs w:val="24"/>
          <w:lang w:val="uk-UA"/>
        </w:rPr>
        <w:t xml:space="preserve"> та будівництво </w:t>
      </w:r>
      <w:proofErr w:type="spellStart"/>
      <w:r w:rsidRPr="00D41AB1">
        <w:rPr>
          <w:sz w:val="24"/>
          <w:szCs w:val="24"/>
          <w:lang w:val="uk-UA"/>
        </w:rPr>
        <w:t>бюветного</w:t>
      </w:r>
      <w:proofErr w:type="spellEnd"/>
      <w:r w:rsidRPr="00D41AB1">
        <w:rPr>
          <w:sz w:val="24"/>
          <w:szCs w:val="24"/>
          <w:lang w:val="uk-UA"/>
        </w:rPr>
        <w:t xml:space="preserve"> комплексу в  паркі «Ентузіастів» за рахунок коштів спеціального фонду (бюджету розвитку) у сумі 4 100 000 грн, фактичні видатки склали 308 436 грн.  Департаментом </w:t>
      </w:r>
      <w:r w:rsidRPr="00D41AB1">
        <w:rPr>
          <w:noProof/>
          <w:sz w:val="24"/>
          <w:szCs w:val="24"/>
          <w:lang w:val="uk-UA"/>
        </w:rPr>
        <w:t>екології та розвитку рекреаційних зон Одеської міської ради</w:t>
      </w:r>
      <w:r w:rsidRPr="00D41AB1">
        <w:rPr>
          <w:sz w:val="24"/>
          <w:szCs w:val="24"/>
          <w:lang w:val="uk-UA"/>
        </w:rPr>
        <w:t xml:space="preserve"> надано лист (</w:t>
      </w:r>
      <w:r w:rsidRPr="00D41AB1">
        <w:rPr>
          <w:i/>
          <w:iCs/>
          <w:sz w:val="24"/>
          <w:szCs w:val="24"/>
          <w:lang w:val="uk-UA"/>
        </w:rPr>
        <w:t>копія додається</w:t>
      </w:r>
      <w:r w:rsidRPr="00D41AB1">
        <w:rPr>
          <w:sz w:val="24"/>
          <w:szCs w:val="24"/>
          <w:lang w:val="uk-UA"/>
        </w:rPr>
        <w:t xml:space="preserve">) щодо неможливості освоїти до кінця року залишок бюджетних призначень за вищезазначеним об’єктом у сумі 3 790 000 грн. </w:t>
      </w:r>
    </w:p>
    <w:p w:rsidR="00D41AB1" w:rsidRPr="00D41AB1" w:rsidRDefault="00D41AB1" w:rsidP="00D41AB1">
      <w:pPr>
        <w:ind w:firstLine="284"/>
        <w:jc w:val="both"/>
        <w:rPr>
          <w:rFonts w:ascii="Times New Roman" w:hAnsi="Times New Roman" w:cs="Times New Roman"/>
          <w:noProof/>
          <w:lang w:val="uk-UA"/>
        </w:rPr>
      </w:pPr>
      <w:r w:rsidRPr="00D41AB1">
        <w:rPr>
          <w:rFonts w:ascii="Times New Roman" w:hAnsi="Times New Roman" w:cs="Times New Roman"/>
          <w:noProof/>
          <w:lang w:val="uk-UA"/>
        </w:rPr>
        <w:t xml:space="preserve">Крім того, в листі зазначено, що існує необхідність у проведені  предпроєктних робіт з розробки варіантів концепцій нового будівництва бюветних комплексів з артезіанською свердловиною на земельних ділянках в Пересипському районі у сумі та нового будівництва бюветного комплексу з артезіанською свердлвиною в Пересипському районі м. Одеси. </w:t>
      </w:r>
    </w:p>
    <w:p w:rsidR="00D41AB1" w:rsidRPr="00D41AB1" w:rsidRDefault="00D41AB1" w:rsidP="00D41AB1">
      <w:pPr>
        <w:ind w:firstLine="284"/>
        <w:jc w:val="both"/>
        <w:rPr>
          <w:rFonts w:ascii="Times New Roman" w:hAnsi="Times New Roman" w:cs="Times New Roman"/>
          <w:noProof/>
          <w:lang w:val="uk-UA"/>
        </w:rPr>
      </w:pPr>
      <w:r w:rsidRPr="00D41AB1">
        <w:rPr>
          <w:rFonts w:ascii="Times New Roman" w:hAnsi="Times New Roman" w:cs="Times New Roman"/>
          <w:noProof/>
          <w:lang w:val="uk-UA"/>
        </w:rPr>
        <w:t xml:space="preserve">У зв’язку з вищевикладеним, Департаментом екології та розвитку рекреаційних зон Одеської міської ради надані пропозиції щодо внесення наступних змін до спеціальному фонду (бюджету розвитку) за КПКВКМБ 2816030 «Організація благоустрою населених пунктів» по спеціальному фонду (бюджету розвитку):                                                                                                             </w:t>
      </w:r>
    </w:p>
    <w:tbl>
      <w:tblPr>
        <w:tblStyle w:val="a3"/>
        <w:tblW w:w="9529" w:type="dxa"/>
        <w:tblInd w:w="108" w:type="dxa"/>
        <w:tblLook w:val="04A0" w:firstRow="1" w:lastRow="0" w:firstColumn="1" w:lastColumn="0" w:noHBand="0" w:noVBand="1"/>
      </w:tblPr>
      <w:tblGrid>
        <w:gridCol w:w="4707"/>
        <w:gridCol w:w="1549"/>
        <w:gridCol w:w="1910"/>
        <w:gridCol w:w="1363"/>
      </w:tblGrid>
      <w:tr w:rsidR="00D41AB1" w:rsidRPr="00D41AB1" w:rsidTr="00D41AB1">
        <w:trPr>
          <w:trHeight w:val="344"/>
          <w:tblHeader/>
        </w:trPr>
        <w:tc>
          <w:tcPr>
            <w:tcW w:w="4707"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Найменування витрат бюджету розвитку</w:t>
            </w:r>
          </w:p>
        </w:tc>
        <w:tc>
          <w:tcPr>
            <w:tcW w:w="1549"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Передбачено в бюджеті</w:t>
            </w:r>
          </w:p>
        </w:tc>
        <w:tc>
          <w:tcPr>
            <w:tcW w:w="1910"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Профінансовано</w:t>
            </w:r>
          </w:p>
        </w:tc>
        <w:tc>
          <w:tcPr>
            <w:tcW w:w="1363"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Пропозиції щодо змін</w:t>
            </w:r>
          </w:p>
        </w:tc>
      </w:tr>
      <w:tr w:rsidR="00D41AB1" w:rsidRPr="00D41AB1" w:rsidTr="00D41AB1">
        <w:trPr>
          <w:trHeight w:val="690"/>
        </w:trPr>
        <w:tc>
          <w:tcPr>
            <w:tcW w:w="4707" w:type="dxa"/>
          </w:tcPr>
          <w:p w:rsidR="00D41AB1" w:rsidRPr="00D41AB1" w:rsidRDefault="00D41AB1" w:rsidP="00D41AB1">
            <w:pPr>
              <w:tabs>
                <w:tab w:val="left" w:pos="1134"/>
              </w:tabs>
              <w:ind w:firstLine="5"/>
              <w:jc w:val="both"/>
              <w:rPr>
                <w:rFonts w:ascii="Times New Roman" w:hAnsi="Times New Roman" w:cs="Times New Roman"/>
                <w:sz w:val="20"/>
                <w:szCs w:val="20"/>
                <w:lang w:val="uk-UA"/>
              </w:rPr>
            </w:pPr>
            <w:proofErr w:type="spellStart"/>
            <w:r w:rsidRPr="00D41AB1">
              <w:rPr>
                <w:rFonts w:ascii="Times New Roman" w:hAnsi="Times New Roman" w:cs="Times New Roman"/>
                <w:sz w:val="20"/>
                <w:szCs w:val="20"/>
                <w:lang w:val="uk-UA"/>
              </w:rPr>
              <w:t>Проєктування</w:t>
            </w:r>
            <w:proofErr w:type="spellEnd"/>
            <w:r w:rsidRPr="00D41AB1">
              <w:rPr>
                <w:rFonts w:ascii="Times New Roman" w:hAnsi="Times New Roman" w:cs="Times New Roman"/>
                <w:sz w:val="20"/>
                <w:szCs w:val="20"/>
                <w:lang w:val="uk-UA"/>
              </w:rPr>
              <w:t xml:space="preserve"> та будівництво </w:t>
            </w:r>
            <w:proofErr w:type="spellStart"/>
            <w:r w:rsidRPr="00D41AB1">
              <w:rPr>
                <w:rFonts w:ascii="Times New Roman" w:hAnsi="Times New Roman" w:cs="Times New Roman"/>
                <w:sz w:val="20"/>
                <w:szCs w:val="20"/>
                <w:lang w:val="uk-UA"/>
              </w:rPr>
              <w:t>бюветного</w:t>
            </w:r>
            <w:proofErr w:type="spellEnd"/>
            <w:r w:rsidRPr="00D41AB1">
              <w:rPr>
                <w:rFonts w:ascii="Times New Roman" w:hAnsi="Times New Roman" w:cs="Times New Roman"/>
                <w:sz w:val="20"/>
                <w:szCs w:val="20"/>
                <w:lang w:val="uk-UA"/>
              </w:rPr>
              <w:t xml:space="preserve"> комплексу за адресою: </w:t>
            </w:r>
          </w:p>
          <w:p w:rsidR="00D41AB1" w:rsidRPr="00D41AB1" w:rsidRDefault="00D41AB1" w:rsidP="00D41AB1">
            <w:pPr>
              <w:tabs>
                <w:tab w:val="left" w:pos="1134"/>
              </w:tabs>
              <w:ind w:firstLine="5"/>
              <w:jc w:val="both"/>
              <w:rPr>
                <w:rFonts w:ascii="Times New Roman" w:hAnsi="Times New Roman" w:cs="Times New Roman"/>
                <w:sz w:val="20"/>
                <w:szCs w:val="20"/>
                <w:lang w:val="uk-UA"/>
              </w:rPr>
            </w:pPr>
            <w:r w:rsidRPr="00D41AB1">
              <w:rPr>
                <w:rFonts w:ascii="Times New Roman" w:hAnsi="Times New Roman" w:cs="Times New Roman"/>
                <w:sz w:val="20"/>
                <w:szCs w:val="20"/>
                <w:lang w:val="uk-UA"/>
              </w:rPr>
              <w:t>м. Одеса, парк «Ентузіастів»</w:t>
            </w:r>
          </w:p>
        </w:tc>
        <w:tc>
          <w:tcPr>
            <w:tcW w:w="1549"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4 100 000</w:t>
            </w:r>
          </w:p>
        </w:tc>
        <w:tc>
          <w:tcPr>
            <w:tcW w:w="1910"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308 436</w:t>
            </w:r>
          </w:p>
        </w:tc>
        <w:tc>
          <w:tcPr>
            <w:tcW w:w="1363"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-3 790 000</w:t>
            </w:r>
          </w:p>
        </w:tc>
      </w:tr>
      <w:tr w:rsidR="00D41AB1" w:rsidRPr="00D41AB1" w:rsidTr="00D41AB1">
        <w:trPr>
          <w:trHeight w:val="876"/>
        </w:trPr>
        <w:tc>
          <w:tcPr>
            <w:tcW w:w="4707" w:type="dxa"/>
          </w:tcPr>
          <w:p w:rsidR="00D41AB1" w:rsidRPr="00D41AB1" w:rsidRDefault="00D41AB1" w:rsidP="00D41AB1">
            <w:pPr>
              <w:tabs>
                <w:tab w:val="left" w:pos="1134"/>
              </w:tabs>
              <w:ind w:firstLine="5"/>
              <w:jc w:val="both"/>
              <w:rPr>
                <w:rFonts w:ascii="Times New Roman" w:hAnsi="Times New Roman" w:cs="Times New Roman"/>
                <w:sz w:val="20"/>
                <w:szCs w:val="20"/>
                <w:lang w:val="uk-UA"/>
              </w:rPr>
            </w:pPr>
            <w:r w:rsidRPr="00D41AB1">
              <w:rPr>
                <w:rFonts w:ascii="Times New Roman" w:hAnsi="Times New Roman" w:cs="Times New Roman"/>
                <w:noProof/>
                <w:sz w:val="20"/>
                <w:szCs w:val="20"/>
                <w:lang w:val="uk-UA"/>
              </w:rPr>
              <w:t>Предпроєктні роботи з розробки варіантів концепцій нового будівництва бюветних комплексів з артезіанською свердловиною на земельних ділянках в Пересипському районі м. Одеси</w:t>
            </w:r>
          </w:p>
        </w:tc>
        <w:tc>
          <w:tcPr>
            <w:tcW w:w="1549"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0</w:t>
            </w:r>
          </w:p>
        </w:tc>
        <w:tc>
          <w:tcPr>
            <w:tcW w:w="1910"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0</w:t>
            </w:r>
          </w:p>
        </w:tc>
        <w:tc>
          <w:tcPr>
            <w:tcW w:w="1363"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+ 100 000</w:t>
            </w:r>
          </w:p>
        </w:tc>
      </w:tr>
      <w:tr w:rsidR="00D41AB1" w:rsidRPr="00D41AB1" w:rsidTr="00D41AB1">
        <w:trPr>
          <w:trHeight w:val="876"/>
        </w:trPr>
        <w:tc>
          <w:tcPr>
            <w:tcW w:w="4707" w:type="dxa"/>
          </w:tcPr>
          <w:p w:rsidR="00D41AB1" w:rsidRPr="00D41AB1" w:rsidRDefault="00D41AB1" w:rsidP="00D41AB1">
            <w:pPr>
              <w:tabs>
                <w:tab w:val="left" w:pos="1134"/>
              </w:tabs>
              <w:ind w:firstLine="5"/>
              <w:jc w:val="both"/>
              <w:rPr>
                <w:rFonts w:ascii="Times New Roman" w:hAnsi="Times New Roman" w:cs="Times New Roman"/>
                <w:noProof/>
                <w:sz w:val="20"/>
                <w:szCs w:val="20"/>
                <w:lang w:val="uk-UA"/>
              </w:rPr>
            </w:pPr>
            <w:r w:rsidRPr="00D41AB1">
              <w:rPr>
                <w:rFonts w:ascii="Times New Roman" w:hAnsi="Times New Roman" w:cs="Times New Roman"/>
                <w:noProof/>
                <w:sz w:val="20"/>
                <w:szCs w:val="20"/>
                <w:lang w:val="uk-UA"/>
              </w:rPr>
              <w:t>Нове будівництво бюветного комплексу з артезіанською свердлвиною в Пересипському районі м. Одеси</w:t>
            </w:r>
          </w:p>
        </w:tc>
        <w:tc>
          <w:tcPr>
            <w:tcW w:w="1549"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0</w:t>
            </w:r>
          </w:p>
        </w:tc>
        <w:tc>
          <w:tcPr>
            <w:tcW w:w="1910"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0</w:t>
            </w:r>
          </w:p>
        </w:tc>
        <w:tc>
          <w:tcPr>
            <w:tcW w:w="1363" w:type="dxa"/>
          </w:tcPr>
          <w:p w:rsidR="00D41AB1" w:rsidRPr="00D41AB1" w:rsidRDefault="00D41AB1" w:rsidP="00D41AB1">
            <w:pPr>
              <w:tabs>
                <w:tab w:val="left" w:pos="1134"/>
              </w:tabs>
              <w:ind w:firstLine="5"/>
              <w:jc w:val="center"/>
              <w:rPr>
                <w:rFonts w:ascii="Times New Roman" w:hAnsi="Times New Roman" w:cs="Times New Roman"/>
                <w:sz w:val="20"/>
                <w:szCs w:val="20"/>
                <w:lang w:val="uk-UA"/>
              </w:rPr>
            </w:pPr>
          </w:p>
          <w:p w:rsidR="00D41AB1" w:rsidRPr="00D41AB1" w:rsidRDefault="00D41AB1" w:rsidP="00D41AB1">
            <w:pPr>
              <w:tabs>
                <w:tab w:val="left" w:pos="1134"/>
              </w:tabs>
              <w:ind w:firstLine="5"/>
              <w:jc w:val="center"/>
              <w:rPr>
                <w:rFonts w:ascii="Times New Roman" w:hAnsi="Times New Roman" w:cs="Times New Roman"/>
                <w:sz w:val="20"/>
                <w:szCs w:val="20"/>
                <w:lang w:val="uk-UA"/>
              </w:rPr>
            </w:pPr>
            <w:r w:rsidRPr="00D41AB1">
              <w:rPr>
                <w:rFonts w:ascii="Times New Roman" w:hAnsi="Times New Roman" w:cs="Times New Roman"/>
                <w:sz w:val="20"/>
                <w:szCs w:val="20"/>
                <w:lang w:val="uk-UA"/>
              </w:rPr>
              <w:t>+400 000</w:t>
            </w:r>
          </w:p>
        </w:tc>
      </w:tr>
      <w:tr w:rsidR="00D41AB1" w:rsidRPr="00D41AB1" w:rsidTr="00D41AB1">
        <w:trPr>
          <w:trHeight w:val="214"/>
        </w:trPr>
        <w:tc>
          <w:tcPr>
            <w:tcW w:w="4707" w:type="dxa"/>
          </w:tcPr>
          <w:p w:rsidR="00D41AB1" w:rsidRPr="00D41AB1" w:rsidRDefault="00D41AB1" w:rsidP="00D41AB1">
            <w:pPr>
              <w:tabs>
                <w:tab w:val="left" w:pos="1134"/>
              </w:tabs>
              <w:ind w:firstLine="5"/>
              <w:jc w:val="right"/>
              <w:rPr>
                <w:rFonts w:ascii="Times New Roman" w:hAnsi="Times New Roman" w:cs="Times New Roman"/>
                <w:b/>
                <w:bCs/>
                <w:sz w:val="20"/>
                <w:szCs w:val="20"/>
                <w:lang w:val="uk-UA"/>
              </w:rPr>
            </w:pPr>
            <w:r w:rsidRPr="00D41AB1">
              <w:rPr>
                <w:rFonts w:ascii="Times New Roman" w:hAnsi="Times New Roman" w:cs="Times New Roman"/>
                <w:b/>
                <w:bCs/>
                <w:sz w:val="20"/>
                <w:szCs w:val="20"/>
                <w:lang w:val="uk-UA"/>
              </w:rPr>
              <w:t>Разом</w:t>
            </w:r>
          </w:p>
        </w:tc>
        <w:tc>
          <w:tcPr>
            <w:tcW w:w="1549" w:type="dxa"/>
          </w:tcPr>
          <w:p w:rsidR="00D41AB1" w:rsidRPr="00D41AB1" w:rsidRDefault="00D41AB1" w:rsidP="00D41AB1">
            <w:pPr>
              <w:tabs>
                <w:tab w:val="left" w:pos="1134"/>
              </w:tabs>
              <w:ind w:firstLine="5"/>
              <w:jc w:val="center"/>
              <w:rPr>
                <w:rFonts w:ascii="Times New Roman" w:hAnsi="Times New Roman" w:cs="Times New Roman"/>
                <w:b/>
                <w:bCs/>
                <w:sz w:val="20"/>
                <w:szCs w:val="20"/>
                <w:lang w:val="uk-UA"/>
              </w:rPr>
            </w:pPr>
            <w:r w:rsidRPr="00D41AB1">
              <w:rPr>
                <w:rFonts w:ascii="Times New Roman" w:hAnsi="Times New Roman" w:cs="Times New Roman"/>
                <w:b/>
                <w:bCs/>
                <w:sz w:val="20"/>
                <w:szCs w:val="20"/>
                <w:lang w:val="uk-UA"/>
              </w:rPr>
              <w:t>х</w:t>
            </w:r>
          </w:p>
        </w:tc>
        <w:tc>
          <w:tcPr>
            <w:tcW w:w="1910" w:type="dxa"/>
          </w:tcPr>
          <w:p w:rsidR="00D41AB1" w:rsidRPr="00D41AB1" w:rsidRDefault="00D41AB1" w:rsidP="00D41AB1">
            <w:pPr>
              <w:tabs>
                <w:tab w:val="left" w:pos="1134"/>
              </w:tabs>
              <w:ind w:firstLine="5"/>
              <w:jc w:val="center"/>
              <w:rPr>
                <w:rFonts w:ascii="Times New Roman" w:hAnsi="Times New Roman" w:cs="Times New Roman"/>
                <w:b/>
                <w:bCs/>
                <w:sz w:val="20"/>
                <w:szCs w:val="20"/>
                <w:lang w:val="uk-UA"/>
              </w:rPr>
            </w:pPr>
            <w:r w:rsidRPr="00D41AB1">
              <w:rPr>
                <w:rFonts w:ascii="Times New Roman" w:hAnsi="Times New Roman" w:cs="Times New Roman"/>
                <w:b/>
                <w:bCs/>
                <w:sz w:val="20"/>
                <w:szCs w:val="20"/>
                <w:lang w:val="uk-UA"/>
              </w:rPr>
              <w:t>х</w:t>
            </w:r>
          </w:p>
        </w:tc>
        <w:tc>
          <w:tcPr>
            <w:tcW w:w="1363" w:type="dxa"/>
          </w:tcPr>
          <w:p w:rsidR="00D41AB1" w:rsidRPr="00D41AB1" w:rsidRDefault="00D41AB1" w:rsidP="00D41AB1">
            <w:pPr>
              <w:tabs>
                <w:tab w:val="left" w:pos="1134"/>
              </w:tabs>
              <w:ind w:firstLine="5"/>
              <w:jc w:val="center"/>
              <w:rPr>
                <w:rFonts w:ascii="Times New Roman" w:hAnsi="Times New Roman" w:cs="Times New Roman"/>
                <w:b/>
                <w:bCs/>
                <w:sz w:val="20"/>
                <w:szCs w:val="20"/>
                <w:lang w:val="uk-UA"/>
              </w:rPr>
            </w:pPr>
            <w:r w:rsidRPr="00D41AB1">
              <w:rPr>
                <w:rFonts w:ascii="Times New Roman" w:hAnsi="Times New Roman" w:cs="Times New Roman"/>
                <w:b/>
                <w:bCs/>
                <w:sz w:val="20"/>
                <w:szCs w:val="20"/>
                <w:lang w:val="uk-UA"/>
              </w:rPr>
              <w:t>-3 290 000</w:t>
            </w:r>
          </w:p>
        </w:tc>
      </w:tr>
    </w:tbl>
    <w:p w:rsidR="00D41AB1" w:rsidRPr="00D41AB1" w:rsidRDefault="00D41AB1" w:rsidP="00D41AB1">
      <w:pPr>
        <w:ind w:firstLine="284"/>
        <w:jc w:val="both"/>
        <w:rPr>
          <w:rFonts w:ascii="Times New Roman" w:hAnsi="Times New Roman" w:cs="Times New Roman"/>
          <w:lang w:val="uk-UA" w:eastAsia="en-US"/>
        </w:rPr>
      </w:pPr>
      <w:r w:rsidRPr="00D41AB1">
        <w:rPr>
          <w:rFonts w:ascii="Times New Roman" w:hAnsi="Times New Roman" w:cs="Times New Roman"/>
          <w:noProof/>
          <w:lang w:val="uk-UA"/>
        </w:rPr>
        <w:lastRenderedPageBreak/>
        <w:t xml:space="preserve">6.2. Департаментом міського господарства Одеської міської ради, </w:t>
      </w:r>
      <w:r w:rsidRPr="00D41AB1">
        <w:rPr>
          <w:rFonts w:ascii="Times New Roman" w:hAnsi="Times New Roman" w:cs="Times New Roman"/>
          <w:lang w:val="uk-UA" w:eastAsia="en-US"/>
        </w:rPr>
        <w:t>у зв’язку з необхідністю визначення додаткових бюджетних призначень по Комунальному підприємству «Міські дороги», Комунальному підприємству «</w:t>
      </w:r>
      <w:proofErr w:type="spellStart"/>
      <w:r w:rsidRPr="00D41AB1">
        <w:rPr>
          <w:rFonts w:ascii="Times New Roman" w:hAnsi="Times New Roman" w:cs="Times New Roman"/>
          <w:lang w:val="uk-UA" w:eastAsia="en-US"/>
        </w:rPr>
        <w:t>Міськзелентрест</w:t>
      </w:r>
      <w:proofErr w:type="spellEnd"/>
      <w:r w:rsidRPr="00D41AB1">
        <w:rPr>
          <w:rFonts w:ascii="Times New Roman" w:hAnsi="Times New Roman" w:cs="Times New Roman"/>
          <w:lang w:val="uk-UA" w:eastAsia="en-US"/>
        </w:rPr>
        <w:t xml:space="preserve">» на загальну суму 25 161 123 грн та неможливістю освоїти бюджетні призначення у повному обсязі до кінця бюджетного року на загальну суму 35 348 982 грн, </w:t>
      </w:r>
      <w:r w:rsidRPr="00D41AB1">
        <w:rPr>
          <w:rFonts w:ascii="Times New Roman" w:hAnsi="Times New Roman" w:cs="Times New Roman"/>
          <w:noProof/>
          <w:lang w:val="uk-UA"/>
        </w:rPr>
        <w:t>надані пропозиції (</w:t>
      </w:r>
      <w:r w:rsidRPr="00D41AB1">
        <w:rPr>
          <w:rFonts w:ascii="Times New Roman" w:hAnsi="Times New Roman" w:cs="Times New Roman"/>
          <w:i/>
          <w:iCs/>
          <w:noProof/>
          <w:lang w:val="uk-UA"/>
        </w:rPr>
        <w:t>копія листа додається</w:t>
      </w:r>
      <w:r w:rsidRPr="00D41AB1">
        <w:rPr>
          <w:rFonts w:ascii="Times New Roman" w:hAnsi="Times New Roman" w:cs="Times New Roman"/>
          <w:noProof/>
          <w:lang w:val="uk-UA"/>
        </w:rPr>
        <w:t>) щодо перерозподілу та зменшення бюджетних призначень загального фонду, визначених за КПКВКМБ 1216030 «Організація благоустрою населених пунктів»</w:t>
      </w:r>
      <w:r w:rsidRPr="00D41AB1">
        <w:rPr>
          <w:rFonts w:ascii="Times New Roman" w:hAnsi="Times New Roman" w:cs="Times New Roman"/>
          <w:lang w:val="uk-UA" w:eastAsia="en-US"/>
        </w:rPr>
        <w:t xml:space="preserve"> (</w:t>
      </w:r>
      <w:r w:rsidRPr="00D41AB1">
        <w:rPr>
          <w:rFonts w:ascii="Times New Roman" w:hAnsi="Times New Roman" w:cs="Times New Roman"/>
          <w:i/>
          <w:lang w:val="uk-UA" w:eastAsia="en-US"/>
        </w:rPr>
        <w:t>видатки розвитку</w:t>
      </w:r>
      <w:r w:rsidRPr="00D41AB1">
        <w:rPr>
          <w:rFonts w:ascii="Times New Roman" w:hAnsi="Times New Roman" w:cs="Times New Roman"/>
          <w:lang w:val="uk-UA" w:eastAsia="en-US"/>
        </w:rPr>
        <w:t>):</w:t>
      </w:r>
    </w:p>
    <w:tbl>
      <w:tblPr>
        <w:tblStyle w:val="a3"/>
        <w:tblW w:w="9498" w:type="dxa"/>
        <w:tblInd w:w="108" w:type="dxa"/>
        <w:tblLook w:val="04A0" w:firstRow="1" w:lastRow="0" w:firstColumn="1" w:lastColumn="0" w:noHBand="0" w:noVBand="1"/>
      </w:tblPr>
      <w:tblGrid>
        <w:gridCol w:w="7797"/>
        <w:gridCol w:w="1701"/>
      </w:tblGrid>
      <w:tr w:rsidR="00D41AB1" w:rsidRPr="00D41AB1" w:rsidTr="00D41AB1">
        <w:tc>
          <w:tcPr>
            <w:tcW w:w="7797" w:type="dxa"/>
          </w:tcPr>
          <w:p w:rsidR="00D41AB1" w:rsidRPr="00D41AB1" w:rsidRDefault="00D41AB1" w:rsidP="00C44C81">
            <w:pPr>
              <w:ind w:firstLine="284"/>
              <w:jc w:val="center"/>
              <w:rPr>
                <w:rFonts w:ascii="Times New Roman" w:hAnsi="Times New Roman" w:cs="Times New Roman"/>
                <w:sz w:val="20"/>
                <w:szCs w:val="20"/>
                <w:lang w:val="uk-UA" w:eastAsia="en-US"/>
              </w:rPr>
            </w:pPr>
            <w:r w:rsidRPr="00D41AB1">
              <w:rPr>
                <w:rFonts w:ascii="Times New Roman" w:hAnsi="Times New Roman" w:cs="Times New Roman"/>
                <w:sz w:val="20"/>
                <w:szCs w:val="20"/>
                <w:lang w:val="uk-UA"/>
              </w:rPr>
              <w:t>Найменування Комунального підприємства (</w:t>
            </w:r>
            <w:r w:rsidRPr="00D41AB1">
              <w:rPr>
                <w:rFonts w:ascii="Times New Roman" w:hAnsi="Times New Roman" w:cs="Times New Roman"/>
                <w:i/>
                <w:sz w:val="20"/>
                <w:szCs w:val="20"/>
                <w:lang w:val="uk-UA"/>
              </w:rPr>
              <w:t>напрямок використання додаткових бюджетних призначень</w:t>
            </w:r>
            <w:r w:rsidRPr="00D41AB1">
              <w:rPr>
                <w:rFonts w:ascii="Times New Roman" w:hAnsi="Times New Roman" w:cs="Times New Roman"/>
                <w:sz w:val="20"/>
                <w:szCs w:val="20"/>
                <w:lang w:val="uk-UA"/>
              </w:rPr>
              <w:t>)</w:t>
            </w:r>
          </w:p>
        </w:tc>
        <w:tc>
          <w:tcPr>
            <w:tcW w:w="1701" w:type="dxa"/>
          </w:tcPr>
          <w:p w:rsidR="00D41AB1" w:rsidRPr="00D41AB1" w:rsidRDefault="00D41AB1" w:rsidP="00C44C81">
            <w:pPr>
              <w:ind w:firstLine="284"/>
              <w:jc w:val="center"/>
              <w:rPr>
                <w:rFonts w:ascii="Times New Roman" w:hAnsi="Times New Roman" w:cs="Times New Roman"/>
                <w:sz w:val="20"/>
                <w:szCs w:val="20"/>
                <w:lang w:val="uk-UA" w:eastAsia="en-US"/>
              </w:rPr>
            </w:pPr>
            <w:r w:rsidRPr="00D41AB1">
              <w:rPr>
                <w:rFonts w:ascii="Times New Roman" w:hAnsi="Times New Roman" w:cs="Times New Roman"/>
                <w:color w:val="000000"/>
                <w:sz w:val="20"/>
                <w:szCs w:val="20"/>
                <w:lang w:val="uk-UA"/>
              </w:rPr>
              <w:t>Пропозиції щодо змін, грн</w:t>
            </w:r>
          </w:p>
        </w:tc>
      </w:tr>
      <w:tr w:rsidR="00D41AB1" w:rsidRPr="00D41AB1" w:rsidTr="00D41AB1">
        <w:tc>
          <w:tcPr>
            <w:tcW w:w="7797" w:type="dxa"/>
          </w:tcPr>
          <w:p w:rsidR="00D41AB1" w:rsidRPr="00D41AB1" w:rsidRDefault="00D41AB1" w:rsidP="00C44C81">
            <w:pPr>
              <w:ind w:right="-105" w:firstLine="284"/>
              <w:jc w:val="both"/>
              <w:rPr>
                <w:rFonts w:ascii="Times New Roman" w:hAnsi="Times New Roman" w:cs="Times New Roman"/>
                <w:sz w:val="20"/>
                <w:szCs w:val="20"/>
                <w:lang w:val="uk-UA" w:eastAsia="en-US"/>
              </w:rPr>
            </w:pPr>
            <w:r w:rsidRPr="00D41AB1">
              <w:rPr>
                <w:rFonts w:ascii="Times New Roman" w:hAnsi="Times New Roman" w:cs="Times New Roman"/>
                <w:iCs/>
                <w:sz w:val="20"/>
                <w:szCs w:val="20"/>
                <w:lang w:val="uk-UA"/>
              </w:rPr>
              <w:t>КП «</w:t>
            </w:r>
            <w:proofErr w:type="spellStart"/>
            <w:r w:rsidRPr="00D41AB1">
              <w:rPr>
                <w:rFonts w:ascii="Times New Roman" w:hAnsi="Times New Roman" w:cs="Times New Roman"/>
                <w:iCs/>
                <w:sz w:val="20"/>
                <w:szCs w:val="20"/>
                <w:lang w:val="uk-UA"/>
              </w:rPr>
              <w:t>Міськзелентрест</w:t>
            </w:r>
            <w:proofErr w:type="spellEnd"/>
            <w:r w:rsidRPr="00D41AB1">
              <w:rPr>
                <w:rFonts w:ascii="Times New Roman" w:hAnsi="Times New Roman" w:cs="Times New Roman"/>
                <w:iCs/>
                <w:sz w:val="20"/>
                <w:szCs w:val="20"/>
                <w:lang w:val="uk-UA"/>
              </w:rPr>
              <w:t>»</w:t>
            </w:r>
            <w:r w:rsidRPr="00D41AB1">
              <w:rPr>
                <w:rFonts w:ascii="Times New Roman" w:hAnsi="Times New Roman" w:cs="Times New Roman"/>
                <w:sz w:val="20"/>
                <w:szCs w:val="20"/>
                <w:lang w:val="uk-UA" w:eastAsia="en-US"/>
              </w:rPr>
              <w:t xml:space="preserve"> (</w:t>
            </w:r>
            <w:r w:rsidRPr="00D41AB1">
              <w:rPr>
                <w:rFonts w:ascii="Times New Roman" w:hAnsi="Times New Roman" w:cs="Times New Roman"/>
                <w:i/>
                <w:sz w:val="20"/>
                <w:szCs w:val="20"/>
                <w:lang w:val="uk-UA" w:eastAsia="en-US"/>
              </w:rPr>
              <w:t>на оплату заробітної плати з нарахуваннями</w:t>
            </w:r>
            <w:r w:rsidRPr="00D41AB1">
              <w:rPr>
                <w:rFonts w:ascii="Times New Roman" w:hAnsi="Times New Roman" w:cs="Times New Roman"/>
                <w:sz w:val="20"/>
                <w:szCs w:val="20"/>
                <w:lang w:val="uk-UA" w:eastAsia="en-US"/>
              </w:rPr>
              <w:t>)</w:t>
            </w:r>
          </w:p>
        </w:tc>
        <w:tc>
          <w:tcPr>
            <w:tcW w:w="1701" w:type="dxa"/>
          </w:tcPr>
          <w:p w:rsidR="00D41AB1" w:rsidRPr="00D41AB1" w:rsidRDefault="00D41AB1" w:rsidP="00C44C81">
            <w:pPr>
              <w:ind w:firstLine="284"/>
              <w:jc w:val="center"/>
              <w:rPr>
                <w:rFonts w:ascii="Times New Roman" w:hAnsi="Times New Roman" w:cs="Times New Roman"/>
                <w:sz w:val="20"/>
                <w:szCs w:val="20"/>
                <w:lang w:val="uk-UA" w:eastAsia="en-US"/>
              </w:rPr>
            </w:pPr>
            <w:r w:rsidRPr="00D41AB1">
              <w:rPr>
                <w:rFonts w:ascii="Times New Roman" w:hAnsi="Times New Roman" w:cs="Times New Roman"/>
                <w:sz w:val="20"/>
                <w:szCs w:val="20"/>
                <w:lang w:val="uk-UA" w:eastAsia="en-US"/>
              </w:rPr>
              <w:t>+1 000 000</w:t>
            </w:r>
          </w:p>
        </w:tc>
      </w:tr>
      <w:tr w:rsidR="00D41AB1" w:rsidRPr="00D41AB1" w:rsidTr="00D41AB1">
        <w:tc>
          <w:tcPr>
            <w:tcW w:w="7797" w:type="dxa"/>
          </w:tcPr>
          <w:p w:rsidR="00D41AB1" w:rsidRPr="00D41AB1" w:rsidRDefault="00D41AB1" w:rsidP="00C44C81">
            <w:pPr>
              <w:ind w:firstLine="284"/>
              <w:jc w:val="both"/>
              <w:rPr>
                <w:rFonts w:ascii="Times New Roman" w:hAnsi="Times New Roman" w:cs="Times New Roman"/>
                <w:i/>
                <w:sz w:val="20"/>
                <w:szCs w:val="20"/>
                <w:lang w:val="uk-UA" w:eastAsia="en-US"/>
              </w:rPr>
            </w:pPr>
            <w:r w:rsidRPr="00D41AB1">
              <w:rPr>
                <w:rFonts w:ascii="Times New Roman" w:hAnsi="Times New Roman" w:cs="Times New Roman"/>
                <w:iCs/>
                <w:sz w:val="20"/>
                <w:szCs w:val="20"/>
                <w:lang w:val="uk-UA"/>
              </w:rPr>
              <w:t>КП «Міські дороги»</w:t>
            </w:r>
            <w:r w:rsidRPr="00D41AB1">
              <w:rPr>
                <w:rFonts w:ascii="Times New Roman" w:hAnsi="Times New Roman" w:cs="Times New Roman"/>
                <w:sz w:val="20"/>
                <w:szCs w:val="20"/>
                <w:lang w:val="uk-UA" w:eastAsia="en-US"/>
              </w:rPr>
              <w:t xml:space="preserve"> (</w:t>
            </w:r>
            <w:r w:rsidRPr="00D41AB1">
              <w:rPr>
                <w:rFonts w:ascii="Times New Roman" w:hAnsi="Times New Roman" w:cs="Times New Roman"/>
                <w:i/>
                <w:sz w:val="20"/>
                <w:szCs w:val="20"/>
                <w:lang w:val="uk-UA" w:eastAsia="en-US"/>
              </w:rPr>
              <w:t>для відновлення дорожнього покриття після аварійного ремонту теплових мереж у сумі 10 126 300 грн;</w:t>
            </w:r>
          </w:p>
          <w:p w:rsidR="00D41AB1" w:rsidRPr="00D41AB1" w:rsidRDefault="00D41AB1" w:rsidP="00C44C81">
            <w:pPr>
              <w:ind w:firstLine="284"/>
              <w:jc w:val="both"/>
              <w:rPr>
                <w:rFonts w:ascii="Times New Roman" w:hAnsi="Times New Roman" w:cs="Times New Roman"/>
                <w:sz w:val="20"/>
                <w:szCs w:val="20"/>
                <w:lang w:val="uk-UA" w:eastAsia="en-US"/>
              </w:rPr>
            </w:pPr>
            <w:r w:rsidRPr="00D41AB1">
              <w:rPr>
                <w:rFonts w:ascii="Times New Roman" w:hAnsi="Times New Roman" w:cs="Times New Roman"/>
                <w:i/>
                <w:sz w:val="20"/>
                <w:szCs w:val="20"/>
                <w:lang w:val="uk-UA" w:eastAsia="en-US"/>
              </w:rPr>
              <w:t>на оплату заробітної плати з нарахуваннями у сумі 10 716 700 грн</w:t>
            </w:r>
            <w:r w:rsidRPr="00D41AB1">
              <w:rPr>
                <w:rFonts w:ascii="Times New Roman" w:hAnsi="Times New Roman" w:cs="Times New Roman"/>
                <w:sz w:val="20"/>
                <w:szCs w:val="20"/>
                <w:lang w:val="uk-UA" w:eastAsia="en-US"/>
              </w:rPr>
              <w:t>)</w:t>
            </w:r>
          </w:p>
        </w:tc>
        <w:tc>
          <w:tcPr>
            <w:tcW w:w="1701" w:type="dxa"/>
          </w:tcPr>
          <w:p w:rsidR="00D41AB1" w:rsidRPr="00D41AB1" w:rsidRDefault="00D41AB1" w:rsidP="00C44C81">
            <w:pPr>
              <w:ind w:firstLine="284"/>
              <w:jc w:val="center"/>
              <w:rPr>
                <w:rFonts w:ascii="Times New Roman" w:hAnsi="Times New Roman" w:cs="Times New Roman"/>
                <w:sz w:val="20"/>
                <w:szCs w:val="20"/>
                <w:lang w:val="uk-UA" w:eastAsia="en-US"/>
              </w:rPr>
            </w:pPr>
            <w:r w:rsidRPr="00D41AB1">
              <w:rPr>
                <w:rFonts w:ascii="Times New Roman" w:hAnsi="Times New Roman" w:cs="Times New Roman"/>
                <w:sz w:val="20"/>
                <w:szCs w:val="20"/>
                <w:lang w:val="uk-UA" w:eastAsia="en-US"/>
              </w:rPr>
              <w:t>+20 843 000</w:t>
            </w:r>
          </w:p>
        </w:tc>
      </w:tr>
      <w:tr w:rsidR="00D41AB1" w:rsidRPr="00D41AB1" w:rsidTr="00D41AB1">
        <w:tc>
          <w:tcPr>
            <w:tcW w:w="7797" w:type="dxa"/>
          </w:tcPr>
          <w:p w:rsidR="00D41AB1" w:rsidRPr="00D41AB1" w:rsidRDefault="00D41AB1" w:rsidP="00C44C81">
            <w:pPr>
              <w:ind w:firstLine="284"/>
              <w:jc w:val="both"/>
              <w:rPr>
                <w:rFonts w:ascii="Times New Roman" w:hAnsi="Times New Roman" w:cs="Times New Roman"/>
                <w:sz w:val="20"/>
                <w:szCs w:val="20"/>
                <w:lang w:val="uk-UA" w:eastAsia="en-US"/>
              </w:rPr>
            </w:pPr>
            <w:r w:rsidRPr="00D41AB1">
              <w:rPr>
                <w:rFonts w:ascii="Times New Roman" w:hAnsi="Times New Roman" w:cs="Times New Roman"/>
                <w:iCs/>
                <w:sz w:val="20"/>
                <w:szCs w:val="20"/>
                <w:lang w:val="uk-UA"/>
              </w:rPr>
              <w:t>КП ЕМЗО «</w:t>
            </w:r>
            <w:proofErr w:type="spellStart"/>
            <w:r w:rsidRPr="00D41AB1">
              <w:rPr>
                <w:rFonts w:ascii="Times New Roman" w:hAnsi="Times New Roman" w:cs="Times New Roman"/>
                <w:iCs/>
                <w:sz w:val="20"/>
                <w:szCs w:val="20"/>
                <w:lang w:val="uk-UA"/>
              </w:rPr>
              <w:t>Одесміськсвітло</w:t>
            </w:r>
            <w:proofErr w:type="spellEnd"/>
            <w:r w:rsidRPr="00D41AB1">
              <w:rPr>
                <w:rFonts w:ascii="Times New Roman" w:hAnsi="Times New Roman" w:cs="Times New Roman"/>
                <w:iCs/>
                <w:sz w:val="20"/>
                <w:szCs w:val="20"/>
                <w:lang w:val="uk-UA"/>
              </w:rPr>
              <w:t>»</w:t>
            </w:r>
          </w:p>
        </w:tc>
        <w:tc>
          <w:tcPr>
            <w:tcW w:w="1701" w:type="dxa"/>
          </w:tcPr>
          <w:p w:rsidR="00D41AB1" w:rsidRPr="00D41AB1" w:rsidRDefault="00D41AB1" w:rsidP="00C44C81">
            <w:pPr>
              <w:ind w:firstLine="284"/>
              <w:jc w:val="center"/>
              <w:rPr>
                <w:rFonts w:ascii="Times New Roman" w:hAnsi="Times New Roman" w:cs="Times New Roman"/>
                <w:sz w:val="20"/>
                <w:szCs w:val="20"/>
                <w:lang w:val="uk-UA" w:eastAsia="en-US"/>
              </w:rPr>
            </w:pPr>
            <w:r w:rsidRPr="00D41AB1">
              <w:rPr>
                <w:rFonts w:ascii="Times New Roman" w:hAnsi="Times New Roman" w:cs="Times New Roman"/>
                <w:sz w:val="20"/>
                <w:szCs w:val="20"/>
                <w:lang w:val="uk-UA" w:eastAsia="en-US"/>
              </w:rPr>
              <w:t>-22 613 000</w:t>
            </w:r>
          </w:p>
        </w:tc>
      </w:tr>
      <w:tr w:rsidR="00D41AB1" w:rsidRPr="00D41AB1" w:rsidTr="00D41AB1">
        <w:tc>
          <w:tcPr>
            <w:tcW w:w="7797" w:type="dxa"/>
          </w:tcPr>
          <w:p w:rsidR="00D41AB1" w:rsidRPr="00D41AB1" w:rsidRDefault="00D41AB1" w:rsidP="00C44C81">
            <w:pPr>
              <w:ind w:firstLine="284"/>
              <w:jc w:val="both"/>
              <w:rPr>
                <w:rFonts w:ascii="Times New Roman" w:hAnsi="Times New Roman" w:cs="Times New Roman"/>
                <w:iCs/>
                <w:sz w:val="20"/>
                <w:szCs w:val="20"/>
                <w:lang w:val="uk-UA"/>
              </w:rPr>
            </w:pPr>
            <w:r w:rsidRPr="00D41AB1">
              <w:rPr>
                <w:rFonts w:ascii="Times New Roman" w:hAnsi="Times New Roman" w:cs="Times New Roman"/>
                <w:iCs/>
                <w:sz w:val="20"/>
                <w:szCs w:val="20"/>
                <w:lang w:val="uk-UA"/>
              </w:rPr>
              <w:t>КП «Спеціалізоване підприємство комунально-побутового обслуговування»</w:t>
            </w:r>
          </w:p>
        </w:tc>
        <w:tc>
          <w:tcPr>
            <w:tcW w:w="1701" w:type="dxa"/>
          </w:tcPr>
          <w:p w:rsidR="00D41AB1" w:rsidRPr="00D41AB1" w:rsidRDefault="00D41AB1" w:rsidP="00C44C81">
            <w:pPr>
              <w:ind w:firstLine="284"/>
              <w:jc w:val="center"/>
              <w:rPr>
                <w:rFonts w:ascii="Times New Roman" w:hAnsi="Times New Roman" w:cs="Times New Roman"/>
                <w:sz w:val="20"/>
                <w:szCs w:val="20"/>
                <w:lang w:val="uk-UA" w:eastAsia="en-US"/>
              </w:rPr>
            </w:pPr>
            <w:r w:rsidRPr="00D41AB1">
              <w:rPr>
                <w:rFonts w:ascii="Times New Roman" w:hAnsi="Times New Roman" w:cs="Times New Roman"/>
                <w:sz w:val="20"/>
                <w:szCs w:val="20"/>
                <w:lang w:val="uk-UA" w:eastAsia="en-US"/>
              </w:rPr>
              <w:t xml:space="preserve">-1 000 000 </w:t>
            </w:r>
          </w:p>
        </w:tc>
      </w:tr>
      <w:tr w:rsidR="00D41AB1" w:rsidRPr="00D41AB1" w:rsidTr="00D41AB1">
        <w:tc>
          <w:tcPr>
            <w:tcW w:w="7797" w:type="dxa"/>
          </w:tcPr>
          <w:p w:rsidR="00D41AB1" w:rsidRPr="00D41AB1" w:rsidRDefault="00D41AB1" w:rsidP="00C44C81">
            <w:pPr>
              <w:ind w:firstLine="284"/>
              <w:jc w:val="right"/>
              <w:rPr>
                <w:rFonts w:ascii="Times New Roman" w:hAnsi="Times New Roman" w:cs="Times New Roman"/>
                <w:bCs/>
                <w:sz w:val="20"/>
                <w:szCs w:val="20"/>
                <w:lang w:val="uk-UA" w:eastAsia="en-US"/>
              </w:rPr>
            </w:pPr>
            <w:r w:rsidRPr="00D41AB1">
              <w:rPr>
                <w:rFonts w:ascii="Times New Roman" w:hAnsi="Times New Roman" w:cs="Times New Roman"/>
                <w:b/>
                <w:bCs/>
                <w:sz w:val="20"/>
                <w:szCs w:val="20"/>
                <w:lang w:val="uk-UA"/>
              </w:rPr>
              <w:t>Разом</w:t>
            </w:r>
          </w:p>
        </w:tc>
        <w:tc>
          <w:tcPr>
            <w:tcW w:w="1701" w:type="dxa"/>
          </w:tcPr>
          <w:p w:rsidR="00D41AB1" w:rsidRPr="00D41AB1" w:rsidRDefault="00D41AB1" w:rsidP="00C44C81">
            <w:pPr>
              <w:ind w:firstLine="284"/>
              <w:jc w:val="center"/>
              <w:rPr>
                <w:rFonts w:ascii="Times New Roman" w:hAnsi="Times New Roman" w:cs="Times New Roman"/>
                <w:b/>
                <w:bCs/>
                <w:sz w:val="20"/>
                <w:szCs w:val="20"/>
                <w:lang w:val="uk-UA" w:eastAsia="en-US"/>
              </w:rPr>
            </w:pPr>
            <w:r w:rsidRPr="00D41AB1">
              <w:rPr>
                <w:rFonts w:ascii="Times New Roman" w:hAnsi="Times New Roman" w:cs="Times New Roman"/>
                <w:b/>
                <w:bCs/>
                <w:sz w:val="20"/>
                <w:szCs w:val="20"/>
                <w:lang w:val="uk-UA" w:eastAsia="en-US"/>
              </w:rPr>
              <w:t>-1 770 000</w:t>
            </w:r>
          </w:p>
        </w:tc>
      </w:tr>
    </w:tbl>
    <w:p w:rsidR="00D41AB1" w:rsidRPr="00D41AB1" w:rsidRDefault="00D41AB1" w:rsidP="00D41AB1">
      <w:pPr>
        <w:ind w:firstLine="284"/>
        <w:jc w:val="both"/>
        <w:rPr>
          <w:rFonts w:ascii="Times New Roman" w:hAnsi="Times New Roman" w:cs="Times New Roman"/>
          <w:lang w:val="uk-UA" w:eastAsia="en-US"/>
        </w:rPr>
      </w:pPr>
    </w:p>
    <w:p w:rsidR="00D41AB1" w:rsidRPr="00D41AB1" w:rsidRDefault="00D41AB1" w:rsidP="00D41AB1">
      <w:pPr>
        <w:pStyle w:val="a4"/>
        <w:numPr>
          <w:ilvl w:val="0"/>
          <w:numId w:val="5"/>
        </w:numPr>
        <w:ind w:left="0" w:firstLine="284"/>
        <w:jc w:val="both"/>
        <w:rPr>
          <w:sz w:val="24"/>
          <w:szCs w:val="24"/>
          <w:lang w:val="uk-UA" w:eastAsia="en-US"/>
        </w:rPr>
      </w:pPr>
      <w:r w:rsidRPr="00D41AB1">
        <w:rPr>
          <w:sz w:val="24"/>
          <w:szCs w:val="24"/>
          <w:lang w:val="uk-UA" w:eastAsia="en-US"/>
        </w:rPr>
        <w:t>Департаментом міського господарства Одеської міської ради надані пропозиції (</w:t>
      </w:r>
      <w:r w:rsidRPr="00D41AB1">
        <w:rPr>
          <w:i/>
          <w:iCs/>
          <w:sz w:val="24"/>
          <w:szCs w:val="24"/>
          <w:lang w:val="uk-UA" w:eastAsia="en-US"/>
        </w:rPr>
        <w:t>копія листа додається</w:t>
      </w:r>
      <w:r w:rsidRPr="00D41AB1">
        <w:rPr>
          <w:sz w:val="24"/>
          <w:szCs w:val="24"/>
          <w:lang w:val="uk-UA" w:eastAsia="en-US"/>
        </w:rPr>
        <w:t>) щодо перерозподілу бюджетних призначень  спеціального фонду (бюджету розвитку) визначених за КПКВКМБ 1216011 «Експлуатація та технічне обслуговування житлового фонду», який наведено у додатку 2 до цього листа (</w:t>
      </w:r>
      <w:r w:rsidRPr="00D41AB1">
        <w:rPr>
          <w:i/>
          <w:iCs/>
          <w:sz w:val="24"/>
          <w:szCs w:val="24"/>
          <w:lang w:val="uk-UA" w:eastAsia="en-US"/>
        </w:rPr>
        <w:t>додається</w:t>
      </w:r>
      <w:r w:rsidRPr="00D41AB1">
        <w:rPr>
          <w:sz w:val="24"/>
          <w:szCs w:val="24"/>
          <w:lang w:val="uk-UA" w:eastAsia="en-US"/>
        </w:rPr>
        <w:t xml:space="preserve">). </w:t>
      </w:r>
    </w:p>
    <w:p w:rsidR="00D41AB1" w:rsidRPr="00D41AB1" w:rsidRDefault="00D41AB1" w:rsidP="00D41AB1">
      <w:pPr>
        <w:pStyle w:val="a4"/>
        <w:numPr>
          <w:ilvl w:val="0"/>
          <w:numId w:val="5"/>
        </w:numPr>
        <w:ind w:left="0" w:firstLine="284"/>
        <w:jc w:val="both"/>
        <w:rPr>
          <w:sz w:val="24"/>
          <w:szCs w:val="24"/>
          <w:lang w:val="uk-UA" w:eastAsia="en-US"/>
        </w:rPr>
      </w:pPr>
      <w:r w:rsidRPr="00D41AB1">
        <w:rPr>
          <w:sz w:val="24"/>
          <w:szCs w:val="24"/>
          <w:lang w:val="uk-UA" w:eastAsia="en-US"/>
        </w:rPr>
        <w:t>Департаментом транспорту, зв’язку та організації дорожнього руху Одеської міської ради надані пропозиції (</w:t>
      </w:r>
      <w:r w:rsidRPr="00D41AB1">
        <w:rPr>
          <w:i/>
          <w:iCs/>
          <w:sz w:val="24"/>
          <w:szCs w:val="24"/>
          <w:lang w:val="uk-UA" w:eastAsia="en-US"/>
        </w:rPr>
        <w:t>копія листа додається</w:t>
      </w:r>
      <w:r w:rsidRPr="00D41AB1">
        <w:rPr>
          <w:sz w:val="24"/>
          <w:szCs w:val="24"/>
          <w:lang w:val="uk-UA" w:eastAsia="en-US"/>
        </w:rPr>
        <w:t>) щодо наступного перерозподілу бюджетних призначень загального фонду, визначених КУ «СМЕП», за КПКВКМБ 1917470 «Інша діяльність у сфері дорожнього господарства», що пов’язане з необхідністю придбання пального для безперебійної роботи установи в зимовий період:</w:t>
      </w:r>
    </w:p>
    <w:p w:rsidR="00D41AB1" w:rsidRPr="00D41AB1" w:rsidRDefault="00D41AB1" w:rsidP="00D41AB1">
      <w:pPr>
        <w:pStyle w:val="a4"/>
        <w:numPr>
          <w:ilvl w:val="0"/>
          <w:numId w:val="2"/>
        </w:numPr>
        <w:tabs>
          <w:tab w:val="left" w:pos="709"/>
        </w:tabs>
        <w:ind w:left="0" w:firstLine="284"/>
        <w:jc w:val="both"/>
        <w:rPr>
          <w:sz w:val="24"/>
          <w:szCs w:val="24"/>
          <w:lang w:val="uk-UA" w:eastAsia="en-US"/>
        </w:rPr>
      </w:pPr>
      <w:r w:rsidRPr="00D41AB1">
        <w:rPr>
          <w:sz w:val="24"/>
          <w:szCs w:val="24"/>
          <w:lang w:val="uk-UA" w:eastAsia="en-US"/>
        </w:rPr>
        <w:t>зменшити бюджетні призначення (</w:t>
      </w:r>
      <w:r w:rsidRPr="00D41AB1">
        <w:rPr>
          <w:i/>
          <w:iCs/>
          <w:sz w:val="24"/>
          <w:szCs w:val="24"/>
          <w:lang w:val="uk-UA"/>
        </w:rPr>
        <w:t xml:space="preserve">видатки споживання, у тому числі оплата праці) </w:t>
      </w:r>
      <w:r w:rsidRPr="00D41AB1">
        <w:rPr>
          <w:sz w:val="24"/>
          <w:szCs w:val="24"/>
          <w:lang w:val="uk-UA" w:eastAsia="en-US"/>
        </w:rPr>
        <w:t>у сумі 500 000 грн;</w:t>
      </w:r>
    </w:p>
    <w:p w:rsidR="00D41AB1" w:rsidRPr="00D41AB1" w:rsidRDefault="00D41AB1" w:rsidP="00D41AB1">
      <w:pPr>
        <w:pStyle w:val="a4"/>
        <w:numPr>
          <w:ilvl w:val="0"/>
          <w:numId w:val="2"/>
        </w:numPr>
        <w:ind w:left="0" w:firstLine="284"/>
        <w:jc w:val="both"/>
        <w:rPr>
          <w:sz w:val="24"/>
          <w:szCs w:val="24"/>
          <w:lang w:val="uk-UA" w:eastAsia="en-US"/>
        </w:rPr>
      </w:pPr>
      <w:r w:rsidRPr="00D41AB1">
        <w:rPr>
          <w:sz w:val="24"/>
          <w:szCs w:val="24"/>
          <w:lang w:val="uk-UA" w:eastAsia="en-US"/>
        </w:rPr>
        <w:t>збільшити бюджетні призначення (</w:t>
      </w:r>
      <w:r w:rsidRPr="00D41AB1">
        <w:rPr>
          <w:i/>
          <w:sz w:val="24"/>
          <w:szCs w:val="24"/>
          <w:lang w:val="uk-UA" w:eastAsia="en-US"/>
        </w:rPr>
        <w:t>видатки споживання</w:t>
      </w:r>
      <w:r w:rsidRPr="00D41AB1">
        <w:rPr>
          <w:sz w:val="24"/>
          <w:szCs w:val="24"/>
          <w:lang w:val="uk-UA" w:eastAsia="en-US"/>
        </w:rPr>
        <w:t>) у сумі 500 000 грн.</w:t>
      </w:r>
    </w:p>
    <w:p w:rsidR="00D41AB1" w:rsidRPr="00D41AB1" w:rsidRDefault="00D41AB1" w:rsidP="00D41AB1">
      <w:pPr>
        <w:pStyle w:val="a4"/>
        <w:numPr>
          <w:ilvl w:val="0"/>
          <w:numId w:val="5"/>
        </w:numPr>
        <w:ind w:left="0" w:firstLine="284"/>
        <w:jc w:val="both"/>
        <w:rPr>
          <w:rFonts w:eastAsia="Calibri"/>
          <w:sz w:val="24"/>
          <w:szCs w:val="24"/>
          <w:lang w:val="uk-UA"/>
        </w:rPr>
      </w:pPr>
      <w:r w:rsidRPr="00D41AB1">
        <w:rPr>
          <w:rFonts w:eastAsia="Calibri"/>
          <w:sz w:val="24"/>
          <w:szCs w:val="24"/>
          <w:lang w:val="uk-UA"/>
        </w:rPr>
        <w:t>На лист Департаменту фінансів Одеської міської ради від 10.11.2023 № 03-13/50/1429 отримано погодження Одеського міського голови щодо виплати премії посадовим особам виконавчих органів Одеської міської ради в листопаді та грудні 2023 року та премії до Дня місцевого самоврядування (</w:t>
      </w:r>
      <w:r w:rsidRPr="00D41AB1">
        <w:rPr>
          <w:rFonts w:eastAsia="Calibri"/>
          <w:i/>
          <w:sz w:val="24"/>
          <w:szCs w:val="24"/>
          <w:lang w:val="uk-UA"/>
        </w:rPr>
        <w:t>копія листа з резолюцією додається</w:t>
      </w:r>
      <w:r w:rsidRPr="00D41AB1">
        <w:rPr>
          <w:rFonts w:eastAsia="Calibri"/>
          <w:sz w:val="24"/>
          <w:szCs w:val="24"/>
          <w:lang w:val="uk-UA"/>
        </w:rPr>
        <w:t xml:space="preserve">). </w:t>
      </w:r>
    </w:p>
    <w:p w:rsidR="00D41AB1" w:rsidRPr="00D41AB1" w:rsidRDefault="00D41AB1" w:rsidP="00D41AB1">
      <w:pPr>
        <w:pStyle w:val="a4"/>
        <w:tabs>
          <w:tab w:val="left" w:pos="3828"/>
        </w:tabs>
        <w:ind w:left="0" w:firstLine="284"/>
        <w:jc w:val="both"/>
        <w:rPr>
          <w:sz w:val="24"/>
          <w:szCs w:val="24"/>
          <w:lang w:val="uk-UA"/>
        </w:rPr>
      </w:pPr>
      <w:r w:rsidRPr="00D41AB1">
        <w:rPr>
          <w:sz w:val="24"/>
          <w:szCs w:val="24"/>
          <w:lang w:val="uk-UA"/>
        </w:rPr>
        <w:t xml:space="preserve">У зв’язку з вищевикладеним та враховуючи низку звернень головних розпорядників бюджетних коштів з приводу перерозподілу/виділення додаткових призначень на оплату праці з нарахуваннями, Департаментом фінансів Одеської міської ради проведено аналіз використання бюджетних призначень, визначених у бюджету Одеської міської територіальної громади на 2023 рік за КТПКВКМБ 0100 «Державне управління». </w:t>
      </w:r>
    </w:p>
    <w:p w:rsidR="00D41AB1" w:rsidRPr="00D41AB1" w:rsidRDefault="00D41AB1" w:rsidP="00D41AB1">
      <w:pPr>
        <w:pStyle w:val="a4"/>
        <w:tabs>
          <w:tab w:val="left" w:pos="3828"/>
        </w:tabs>
        <w:ind w:left="0" w:firstLine="284"/>
        <w:jc w:val="both"/>
        <w:rPr>
          <w:sz w:val="24"/>
          <w:szCs w:val="24"/>
          <w:lang w:val="uk-UA"/>
        </w:rPr>
      </w:pPr>
      <w:r w:rsidRPr="00D41AB1">
        <w:rPr>
          <w:sz w:val="24"/>
          <w:szCs w:val="24"/>
          <w:lang w:val="uk-UA"/>
        </w:rPr>
        <w:t xml:space="preserve">За підсумком проведеного аналізу, у зв’язку з наявністю вакантних посад, кадровими змінами та іншим надаємо пропозиції щодо перерозподілу бюджетних призначень загального фонду бюджету Одеської міської територіальної громади між головними розпорядниками бюджетних коштів </w:t>
      </w:r>
      <w:r w:rsidRPr="00D41AB1">
        <w:rPr>
          <w:sz w:val="24"/>
          <w:szCs w:val="24"/>
          <w:u w:val="single"/>
          <w:lang w:val="uk-UA"/>
        </w:rPr>
        <w:t xml:space="preserve">в межах визначених на оплату праці з нарахуваннями </w:t>
      </w:r>
      <w:r w:rsidRPr="00D41AB1">
        <w:rPr>
          <w:sz w:val="24"/>
          <w:szCs w:val="24"/>
          <w:lang w:val="uk-UA"/>
        </w:rPr>
        <w:t>за КТПКВКМБ 0100 «Державне управління», який наведено у додатку 3 до цього листа (</w:t>
      </w:r>
      <w:r w:rsidRPr="00D41AB1">
        <w:rPr>
          <w:i/>
          <w:sz w:val="24"/>
          <w:szCs w:val="24"/>
          <w:lang w:val="uk-UA"/>
        </w:rPr>
        <w:t>додається</w:t>
      </w:r>
      <w:r w:rsidRPr="00D41AB1">
        <w:rPr>
          <w:sz w:val="24"/>
          <w:szCs w:val="24"/>
          <w:lang w:val="uk-UA"/>
        </w:rPr>
        <w:t>).</w:t>
      </w:r>
    </w:p>
    <w:p w:rsidR="00D41AB1" w:rsidRPr="00D41AB1" w:rsidRDefault="00D41AB1" w:rsidP="00D41AB1">
      <w:pPr>
        <w:pStyle w:val="a4"/>
        <w:numPr>
          <w:ilvl w:val="0"/>
          <w:numId w:val="5"/>
        </w:numPr>
        <w:tabs>
          <w:tab w:val="left" w:pos="1560"/>
        </w:tabs>
        <w:ind w:left="0" w:firstLine="284"/>
        <w:jc w:val="both"/>
        <w:rPr>
          <w:sz w:val="24"/>
          <w:szCs w:val="24"/>
          <w:lang w:val="uk-UA"/>
        </w:rPr>
      </w:pPr>
      <w:r w:rsidRPr="00D41AB1">
        <w:rPr>
          <w:sz w:val="24"/>
          <w:szCs w:val="24"/>
          <w:lang w:val="uk-UA"/>
        </w:rPr>
        <w:t xml:space="preserve">З метою забезпечення в 2023 році сталого функціонування закладів освіти, культури і мистецтва м. Одеси в умовах воєнного стану, створення безпечного середовища у даних закладах, проведення робіт з облаштування найпростіших укриттів для збереження життя і здоров’я учасників освітнього процесу та їх безпечного знаходження в даних закладах під час повітряних тривог, забезпечення в повному обсязі виплати заробітної плати працівникам, на підставі проведеного аналізу виконання бюджету за 10 місяців 2023 року, Департаментом освіти та науки Одеської міської ради та Департаментом культури, міжнародного співробітництва та європейської інтеграції </w:t>
      </w:r>
      <w:r w:rsidRPr="00D41AB1">
        <w:rPr>
          <w:sz w:val="24"/>
          <w:szCs w:val="24"/>
          <w:lang w:val="uk-UA"/>
        </w:rPr>
        <w:lastRenderedPageBreak/>
        <w:t>Одеської міської ради надані пропозиції (</w:t>
      </w:r>
      <w:r w:rsidRPr="00D41AB1">
        <w:rPr>
          <w:i/>
          <w:iCs/>
          <w:sz w:val="24"/>
          <w:szCs w:val="24"/>
          <w:lang w:val="uk-UA"/>
        </w:rPr>
        <w:t>копії листів додаються</w:t>
      </w:r>
      <w:r w:rsidRPr="00D41AB1">
        <w:rPr>
          <w:sz w:val="24"/>
          <w:szCs w:val="24"/>
          <w:lang w:val="uk-UA"/>
        </w:rPr>
        <w:t xml:space="preserve">) щодо </w:t>
      </w:r>
      <w:r w:rsidRPr="00D41AB1">
        <w:rPr>
          <w:sz w:val="24"/>
          <w:szCs w:val="24"/>
          <w:u w:val="single"/>
          <w:lang w:val="uk-UA"/>
        </w:rPr>
        <w:t xml:space="preserve">перерозподілу бюджетних призначень, </w:t>
      </w:r>
      <w:r w:rsidRPr="00D41AB1">
        <w:rPr>
          <w:sz w:val="24"/>
          <w:szCs w:val="24"/>
          <w:lang w:val="uk-UA"/>
        </w:rPr>
        <w:t>визначених у бюджету Одеської міської територіальної громади на 2023 рік, який наведено у додатку 4 до цього листа (</w:t>
      </w:r>
      <w:r w:rsidRPr="00D41AB1">
        <w:rPr>
          <w:i/>
          <w:sz w:val="24"/>
          <w:szCs w:val="24"/>
          <w:lang w:val="uk-UA"/>
        </w:rPr>
        <w:t>додається</w:t>
      </w:r>
      <w:r w:rsidRPr="00D41AB1">
        <w:rPr>
          <w:sz w:val="24"/>
          <w:szCs w:val="24"/>
          <w:lang w:val="uk-UA"/>
        </w:rPr>
        <w:t>), у тому числі:</w:t>
      </w:r>
    </w:p>
    <w:p w:rsidR="00D41AB1" w:rsidRPr="00D41AB1" w:rsidRDefault="00D41AB1" w:rsidP="00D41AB1">
      <w:pPr>
        <w:pStyle w:val="a4"/>
        <w:numPr>
          <w:ilvl w:val="1"/>
          <w:numId w:val="5"/>
        </w:numPr>
        <w:ind w:left="0" w:firstLine="284"/>
        <w:jc w:val="both"/>
        <w:rPr>
          <w:bCs/>
          <w:sz w:val="24"/>
          <w:szCs w:val="24"/>
          <w:lang w:val="uk-UA"/>
        </w:rPr>
      </w:pPr>
      <w:r w:rsidRPr="00D41AB1">
        <w:rPr>
          <w:bCs/>
          <w:sz w:val="24"/>
          <w:szCs w:val="24"/>
          <w:lang w:val="uk-UA"/>
        </w:rPr>
        <w:t>Департамент освіти та науки Одеської міської ради</w:t>
      </w:r>
    </w:p>
    <w:p w:rsidR="00D41AB1" w:rsidRPr="00D41AB1" w:rsidRDefault="00D41AB1" w:rsidP="00D41AB1">
      <w:pPr>
        <w:pStyle w:val="a4"/>
        <w:numPr>
          <w:ilvl w:val="2"/>
          <w:numId w:val="5"/>
        </w:numPr>
        <w:tabs>
          <w:tab w:val="left" w:pos="1843"/>
          <w:tab w:val="left" w:pos="1985"/>
        </w:tabs>
        <w:ind w:left="0" w:firstLine="284"/>
        <w:jc w:val="both"/>
        <w:rPr>
          <w:sz w:val="24"/>
          <w:szCs w:val="24"/>
          <w:lang w:val="uk-UA"/>
        </w:rPr>
      </w:pPr>
      <w:r w:rsidRPr="00D41AB1">
        <w:rPr>
          <w:sz w:val="24"/>
          <w:szCs w:val="24"/>
          <w:lang w:val="uk-UA"/>
        </w:rPr>
        <w:t xml:space="preserve">Загальний обсяг </w:t>
      </w:r>
      <w:r w:rsidRPr="00D41AB1">
        <w:rPr>
          <w:bCs/>
          <w:iCs/>
          <w:sz w:val="24"/>
          <w:szCs w:val="24"/>
          <w:u w:val="single"/>
          <w:lang w:val="uk-UA"/>
        </w:rPr>
        <w:t>збільшення</w:t>
      </w:r>
      <w:r w:rsidRPr="00D41AB1">
        <w:rPr>
          <w:sz w:val="24"/>
          <w:szCs w:val="24"/>
          <w:lang w:val="uk-UA"/>
        </w:rPr>
        <w:t xml:space="preserve"> бюджетних призначень - </w:t>
      </w:r>
      <w:r w:rsidRPr="00D41AB1">
        <w:rPr>
          <w:bCs/>
          <w:iCs/>
          <w:sz w:val="24"/>
          <w:szCs w:val="24"/>
          <w:lang w:val="uk-UA"/>
        </w:rPr>
        <w:t>13 587 340</w:t>
      </w:r>
      <w:r w:rsidRPr="00D41AB1">
        <w:rPr>
          <w:sz w:val="24"/>
          <w:szCs w:val="24"/>
          <w:lang w:val="uk-UA"/>
        </w:rPr>
        <w:t xml:space="preserve"> грн, у тому числі за наступними напрямками:</w:t>
      </w:r>
    </w:p>
    <w:p w:rsidR="00D41AB1" w:rsidRPr="00D41AB1" w:rsidRDefault="00D41AB1" w:rsidP="00D41AB1">
      <w:pPr>
        <w:pStyle w:val="a4"/>
        <w:ind w:left="0" w:firstLine="284"/>
        <w:jc w:val="both"/>
        <w:rPr>
          <w:bCs/>
          <w:i/>
          <w:sz w:val="24"/>
          <w:szCs w:val="24"/>
          <w:lang w:val="uk-UA"/>
        </w:rPr>
      </w:pPr>
      <w:r w:rsidRPr="00D41AB1">
        <w:rPr>
          <w:bCs/>
          <w:i/>
          <w:sz w:val="24"/>
          <w:szCs w:val="24"/>
          <w:u w:val="single"/>
          <w:lang w:val="uk-UA"/>
        </w:rPr>
        <w:t>Облаштування захисних споруд цивільного захисту в закладах освіти – 5 112 840 грн, у тому числі:</w:t>
      </w:r>
    </w:p>
    <w:p w:rsidR="00D41AB1" w:rsidRPr="00D41AB1" w:rsidRDefault="00D41AB1" w:rsidP="00D41AB1">
      <w:pPr>
        <w:pStyle w:val="a4"/>
        <w:numPr>
          <w:ilvl w:val="0"/>
          <w:numId w:val="2"/>
        </w:numPr>
        <w:ind w:left="0" w:firstLine="284"/>
        <w:contextualSpacing w:val="0"/>
        <w:jc w:val="both"/>
        <w:rPr>
          <w:sz w:val="24"/>
          <w:szCs w:val="24"/>
          <w:lang w:val="uk-UA"/>
        </w:rPr>
      </w:pPr>
      <w:r w:rsidRPr="00D41AB1">
        <w:rPr>
          <w:sz w:val="24"/>
          <w:szCs w:val="24"/>
          <w:lang w:val="uk-UA"/>
        </w:rPr>
        <w:t>Придбання джерел резервного живлення (акумулятори портативні) для облаштування захисних споруд цивільного захисту в закладах освіти - 120 000 грн;</w:t>
      </w:r>
    </w:p>
    <w:p w:rsidR="00D41AB1" w:rsidRPr="00D41AB1" w:rsidRDefault="00D41AB1" w:rsidP="00D41AB1">
      <w:pPr>
        <w:pStyle w:val="a4"/>
        <w:numPr>
          <w:ilvl w:val="0"/>
          <w:numId w:val="2"/>
        </w:numPr>
        <w:ind w:left="0" w:firstLine="284"/>
        <w:contextualSpacing w:val="0"/>
        <w:jc w:val="both"/>
        <w:rPr>
          <w:sz w:val="24"/>
          <w:szCs w:val="24"/>
          <w:lang w:val="uk-UA"/>
        </w:rPr>
      </w:pPr>
      <w:r w:rsidRPr="00D41AB1">
        <w:rPr>
          <w:sz w:val="24"/>
          <w:szCs w:val="24"/>
          <w:lang w:val="uk-UA"/>
        </w:rPr>
        <w:t>Оплата послуг по облаштуванню найпростіших укриттів (проведення поточного ремонту, улаштування генераторів, АПС, Wi-Fi ) - 2 138 100 грн;</w:t>
      </w:r>
    </w:p>
    <w:p w:rsidR="00D41AB1" w:rsidRPr="00D41AB1" w:rsidRDefault="00D41AB1" w:rsidP="00D41AB1">
      <w:pPr>
        <w:pStyle w:val="a4"/>
        <w:numPr>
          <w:ilvl w:val="0"/>
          <w:numId w:val="2"/>
        </w:numPr>
        <w:ind w:left="0" w:firstLine="284"/>
        <w:contextualSpacing w:val="0"/>
        <w:jc w:val="both"/>
        <w:rPr>
          <w:sz w:val="24"/>
          <w:szCs w:val="24"/>
          <w:lang w:val="uk-UA"/>
        </w:rPr>
      </w:pPr>
      <w:r w:rsidRPr="00D41AB1">
        <w:rPr>
          <w:sz w:val="24"/>
          <w:szCs w:val="24"/>
          <w:lang w:val="uk-UA"/>
        </w:rPr>
        <w:t>Проведення капітального ремонту найпростіших укриттів (сховищ) в закладах освіти – 2 854 740 грн.</w:t>
      </w:r>
    </w:p>
    <w:p w:rsidR="00D41AB1" w:rsidRPr="00D41AB1" w:rsidRDefault="00D41AB1" w:rsidP="00D41AB1">
      <w:pPr>
        <w:pStyle w:val="a4"/>
        <w:ind w:left="0" w:firstLine="284"/>
        <w:jc w:val="both"/>
        <w:rPr>
          <w:bCs/>
          <w:i/>
          <w:sz w:val="24"/>
          <w:szCs w:val="24"/>
          <w:lang w:val="uk-UA"/>
        </w:rPr>
      </w:pPr>
      <w:r w:rsidRPr="00D41AB1">
        <w:rPr>
          <w:bCs/>
          <w:i/>
          <w:sz w:val="24"/>
          <w:szCs w:val="24"/>
          <w:u w:val="single"/>
          <w:lang w:val="uk-UA"/>
        </w:rPr>
        <w:t>Для закладів освіти – 8 474 500 грн, у тому числі:</w:t>
      </w:r>
    </w:p>
    <w:p w:rsidR="00D41AB1" w:rsidRPr="00D41AB1" w:rsidRDefault="00D41AB1" w:rsidP="00D41AB1">
      <w:pPr>
        <w:pStyle w:val="a4"/>
        <w:numPr>
          <w:ilvl w:val="0"/>
          <w:numId w:val="6"/>
        </w:numPr>
        <w:ind w:left="0" w:firstLine="284"/>
        <w:contextualSpacing w:val="0"/>
        <w:jc w:val="both"/>
        <w:rPr>
          <w:sz w:val="24"/>
          <w:szCs w:val="24"/>
          <w:lang w:val="uk-UA"/>
        </w:rPr>
      </w:pPr>
      <w:r w:rsidRPr="00D41AB1">
        <w:rPr>
          <w:sz w:val="24"/>
          <w:szCs w:val="24"/>
          <w:lang w:val="uk-UA"/>
        </w:rPr>
        <w:t>Придбання альтернативних джерел тепло та електропостачання (ультрафіолетові обігрівачі, ліхтарі), паперу, захисних масок, дезінфікуючих та миючих засобів для закладів освіти - 676 500 грн;</w:t>
      </w:r>
    </w:p>
    <w:p w:rsidR="00D41AB1" w:rsidRPr="00D41AB1" w:rsidRDefault="00D41AB1" w:rsidP="00D41AB1">
      <w:pPr>
        <w:pStyle w:val="a4"/>
        <w:numPr>
          <w:ilvl w:val="0"/>
          <w:numId w:val="6"/>
        </w:numPr>
        <w:ind w:left="0" w:firstLine="284"/>
        <w:contextualSpacing w:val="0"/>
        <w:jc w:val="both"/>
        <w:rPr>
          <w:sz w:val="24"/>
          <w:szCs w:val="24"/>
          <w:lang w:val="uk-UA"/>
        </w:rPr>
      </w:pPr>
      <w:r w:rsidRPr="00D41AB1">
        <w:rPr>
          <w:sz w:val="24"/>
          <w:szCs w:val="24"/>
          <w:lang w:val="uk-UA"/>
        </w:rPr>
        <w:t>Оплата послуг перевірки лічильників, підключення генераторів, технічного обслуговування обладнання, проведення заходів з усунення аварій (поточний ремонт) - 473 300 грн;</w:t>
      </w:r>
    </w:p>
    <w:p w:rsidR="00D41AB1" w:rsidRPr="00D41AB1" w:rsidRDefault="00D41AB1" w:rsidP="00D41AB1">
      <w:pPr>
        <w:pStyle w:val="a4"/>
        <w:numPr>
          <w:ilvl w:val="0"/>
          <w:numId w:val="6"/>
        </w:numPr>
        <w:ind w:left="0" w:firstLine="284"/>
        <w:contextualSpacing w:val="0"/>
        <w:jc w:val="both"/>
        <w:rPr>
          <w:sz w:val="24"/>
          <w:szCs w:val="24"/>
          <w:lang w:val="uk-UA"/>
        </w:rPr>
      </w:pPr>
      <w:r w:rsidRPr="00D41AB1">
        <w:rPr>
          <w:sz w:val="24"/>
          <w:szCs w:val="24"/>
          <w:lang w:val="uk-UA"/>
        </w:rPr>
        <w:t xml:space="preserve">Проведення поточного ремонту з метою ліквідації наслідків збройної агресії, в частині відновлення пошкодженої будівлі Одеської гімназії № 26 Одеської міської ради за адресою: м. Одеса, вул. </w:t>
      </w:r>
      <w:proofErr w:type="spellStart"/>
      <w:r w:rsidRPr="00D41AB1">
        <w:rPr>
          <w:sz w:val="24"/>
          <w:szCs w:val="24"/>
          <w:lang w:val="uk-UA"/>
        </w:rPr>
        <w:t>Старопортофранківська</w:t>
      </w:r>
      <w:proofErr w:type="spellEnd"/>
      <w:r w:rsidRPr="00D41AB1">
        <w:rPr>
          <w:sz w:val="24"/>
          <w:szCs w:val="24"/>
          <w:lang w:val="uk-UA"/>
        </w:rPr>
        <w:t>, 32 - 200 000 грн;</w:t>
      </w:r>
    </w:p>
    <w:p w:rsidR="00D41AB1" w:rsidRPr="00D41AB1" w:rsidRDefault="00D41AB1" w:rsidP="00D41AB1">
      <w:pPr>
        <w:pStyle w:val="a4"/>
        <w:numPr>
          <w:ilvl w:val="0"/>
          <w:numId w:val="6"/>
        </w:numPr>
        <w:ind w:left="0" w:firstLine="284"/>
        <w:contextualSpacing w:val="0"/>
        <w:jc w:val="both"/>
        <w:rPr>
          <w:sz w:val="24"/>
          <w:szCs w:val="24"/>
          <w:lang w:val="uk-UA"/>
        </w:rPr>
      </w:pPr>
      <w:r w:rsidRPr="00D41AB1">
        <w:rPr>
          <w:sz w:val="24"/>
          <w:szCs w:val="24"/>
          <w:lang w:val="uk-UA"/>
        </w:rPr>
        <w:t>Оплата послуг по зберіганню та доставці навчальних підручників до закладів освіти - 411 600 грн;</w:t>
      </w:r>
    </w:p>
    <w:p w:rsidR="00D41AB1" w:rsidRPr="00D41AB1" w:rsidRDefault="00D41AB1" w:rsidP="00D41AB1">
      <w:pPr>
        <w:pStyle w:val="a4"/>
        <w:numPr>
          <w:ilvl w:val="0"/>
          <w:numId w:val="6"/>
        </w:numPr>
        <w:ind w:left="0" w:firstLine="284"/>
        <w:contextualSpacing w:val="0"/>
        <w:jc w:val="both"/>
        <w:rPr>
          <w:sz w:val="24"/>
          <w:szCs w:val="24"/>
          <w:lang w:val="uk-UA"/>
        </w:rPr>
      </w:pPr>
      <w:r w:rsidRPr="00D41AB1">
        <w:rPr>
          <w:sz w:val="24"/>
          <w:szCs w:val="24"/>
          <w:lang w:val="uk-UA"/>
        </w:rPr>
        <w:t>Оплата послуг з програмного забезпечення «Курс Школа» - 48 000 грн;</w:t>
      </w:r>
    </w:p>
    <w:p w:rsidR="00D41AB1" w:rsidRPr="00D41AB1" w:rsidRDefault="00D41AB1" w:rsidP="00D41AB1">
      <w:pPr>
        <w:pStyle w:val="a4"/>
        <w:numPr>
          <w:ilvl w:val="0"/>
          <w:numId w:val="6"/>
        </w:numPr>
        <w:ind w:left="0" w:firstLine="284"/>
        <w:contextualSpacing w:val="0"/>
        <w:jc w:val="both"/>
        <w:rPr>
          <w:sz w:val="24"/>
          <w:szCs w:val="24"/>
          <w:lang w:val="uk-UA"/>
        </w:rPr>
      </w:pPr>
      <w:r w:rsidRPr="00D41AB1">
        <w:rPr>
          <w:sz w:val="24"/>
          <w:szCs w:val="24"/>
          <w:lang w:val="uk-UA"/>
        </w:rPr>
        <w:t>Виплата стипендій учням державних професійно-технічних навчальних закладів в повному обсязі</w:t>
      </w:r>
      <w:r w:rsidRPr="00D41AB1">
        <w:rPr>
          <w:sz w:val="24"/>
          <w:szCs w:val="24"/>
        </w:rPr>
        <w:t xml:space="preserve"> </w:t>
      </w:r>
      <w:r w:rsidRPr="00D41AB1">
        <w:rPr>
          <w:sz w:val="24"/>
          <w:szCs w:val="24"/>
          <w:lang w:val="uk-UA"/>
        </w:rPr>
        <w:t>- 1 121 100 грн;</w:t>
      </w:r>
    </w:p>
    <w:p w:rsidR="00D41AB1" w:rsidRPr="00D41AB1" w:rsidRDefault="00D41AB1" w:rsidP="00D41AB1">
      <w:pPr>
        <w:pStyle w:val="a4"/>
        <w:numPr>
          <w:ilvl w:val="0"/>
          <w:numId w:val="6"/>
        </w:numPr>
        <w:ind w:left="0" w:firstLine="284"/>
        <w:contextualSpacing w:val="0"/>
        <w:jc w:val="both"/>
        <w:rPr>
          <w:sz w:val="24"/>
          <w:szCs w:val="24"/>
          <w:lang w:val="uk-UA"/>
        </w:rPr>
      </w:pPr>
      <w:r w:rsidRPr="00D41AB1">
        <w:rPr>
          <w:sz w:val="24"/>
          <w:szCs w:val="24"/>
          <w:lang w:val="uk-UA"/>
        </w:rPr>
        <w:t xml:space="preserve">Проведення капітального ремонту в частині проведення протипожежних заходів, а саме розробка </w:t>
      </w:r>
      <w:proofErr w:type="spellStart"/>
      <w:r w:rsidRPr="00D41AB1">
        <w:rPr>
          <w:sz w:val="24"/>
          <w:szCs w:val="24"/>
          <w:lang w:val="uk-UA"/>
        </w:rPr>
        <w:t>проєктно</w:t>
      </w:r>
      <w:proofErr w:type="spellEnd"/>
      <w:r w:rsidRPr="00D41AB1">
        <w:rPr>
          <w:sz w:val="24"/>
          <w:szCs w:val="24"/>
          <w:lang w:val="uk-UA"/>
        </w:rPr>
        <w:t>-кошторисної документації  на проведення робіт з улаштування систем автоматичного локального пожежогасіння в 94 закладах освіти - 4 720 000 грн;</w:t>
      </w:r>
    </w:p>
    <w:p w:rsidR="00D41AB1" w:rsidRPr="00D41AB1" w:rsidRDefault="00D41AB1" w:rsidP="00D41AB1">
      <w:pPr>
        <w:pStyle w:val="a4"/>
        <w:numPr>
          <w:ilvl w:val="0"/>
          <w:numId w:val="6"/>
        </w:numPr>
        <w:ind w:left="0" w:firstLine="284"/>
        <w:contextualSpacing w:val="0"/>
        <w:jc w:val="both"/>
        <w:rPr>
          <w:sz w:val="24"/>
          <w:szCs w:val="24"/>
          <w:lang w:val="uk-UA"/>
        </w:rPr>
      </w:pPr>
      <w:r w:rsidRPr="00D41AB1">
        <w:rPr>
          <w:sz w:val="24"/>
          <w:szCs w:val="24"/>
          <w:lang w:val="uk-UA"/>
        </w:rPr>
        <w:t xml:space="preserve">Придбання генераторів, альтернативних джерел електропостачання та приладів забезпечення незалежного електропостачання для закладів освіти -  824 000 грн. </w:t>
      </w:r>
    </w:p>
    <w:p w:rsidR="00D41AB1" w:rsidRPr="00D41AB1" w:rsidRDefault="00D41AB1" w:rsidP="00D41AB1">
      <w:pPr>
        <w:pStyle w:val="a4"/>
        <w:ind w:left="0" w:firstLine="284"/>
        <w:jc w:val="both"/>
        <w:rPr>
          <w:sz w:val="24"/>
          <w:szCs w:val="24"/>
          <w:lang w:val="uk-UA"/>
        </w:rPr>
      </w:pPr>
      <w:r w:rsidRPr="00D41AB1">
        <w:rPr>
          <w:sz w:val="24"/>
          <w:szCs w:val="24"/>
          <w:lang w:val="uk-UA"/>
        </w:rPr>
        <w:t xml:space="preserve">9.1.2. Загальний обсяг </w:t>
      </w:r>
      <w:r w:rsidRPr="00D41AB1">
        <w:rPr>
          <w:bCs/>
          <w:iCs/>
          <w:sz w:val="24"/>
          <w:szCs w:val="24"/>
          <w:u w:val="single"/>
          <w:lang w:val="uk-UA"/>
        </w:rPr>
        <w:t>зменшення</w:t>
      </w:r>
      <w:r w:rsidRPr="00D41AB1">
        <w:rPr>
          <w:sz w:val="24"/>
          <w:szCs w:val="24"/>
          <w:lang w:val="uk-UA"/>
        </w:rPr>
        <w:t xml:space="preserve"> бюджетних призначень - </w:t>
      </w:r>
      <w:r w:rsidRPr="00D41AB1">
        <w:rPr>
          <w:bCs/>
          <w:iCs/>
          <w:sz w:val="24"/>
          <w:szCs w:val="24"/>
          <w:lang w:val="uk-UA"/>
        </w:rPr>
        <w:t>13 587 340 грн,</w:t>
      </w:r>
      <w:r w:rsidRPr="00D41AB1">
        <w:rPr>
          <w:sz w:val="24"/>
          <w:szCs w:val="24"/>
          <w:lang w:val="uk-UA"/>
        </w:rPr>
        <w:t xml:space="preserve"> у тому числі за наступними напрямками:</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 xml:space="preserve">Харчування вихованців – 2 375 700 грн - </w:t>
      </w:r>
      <w:r w:rsidRPr="00D41AB1">
        <w:rPr>
          <w:rFonts w:eastAsia="Calibri"/>
          <w:sz w:val="24"/>
          <w:szCs w:val="24"/>
          <w:lang w:val="uk-UA" w:eastAsia="en-US"/>
        </w:rPr>
        <w:t xml:space="preserve">економія виникла у зв’язку з частковим призупиненням роботи закладів дошкільної освіти (простій) в умовах дії воєнного стану та </w:t>
      </w:r>
      <w:r w:rsidRPr="00D41AB1">
        <w:rPr>
          <w:sz w:val="24"/>
          <w:szCs w:val="24"/>
          <w:lang w:val="uk-UA"/>
        </w:rPr>
        <w:t>роботою закладів загальної середньої освіти в змішаній формі навчання (дистанційна та очна)</w:t>
      </w:r>
      <w:r w:rsidRPr="00D41AB1">
        <w:rPr>
          <w:rFonts w:eastAsia="Calibri"/>
          <w:sz w:val="24"/>
          <w:szCs w:val="24"/>
          <w:lang w:val="uk-UA" w:eastAsia="en-US"/>
        </w:rPr>
        <w:t>;</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 xml:space="preserve">Оплата комунальних послуг та енергоносіїв – 1 808 100 грн – </w:t>
      </w:r>
      <w:r w:rsidRPr="00D41AB1">
        <w:rPr>
          <w:rFonts w:eastAsia="Calibri"/>
          <w:sz w:val="24"/>
          <w:szCs w:val="24"/>
          <w:lang w:val="uk-UA" w:eastAsia="en-US"/>
        </w:rPr>
        <w:t xml:space="preserve">економія виникла у зв’язку </w:t>
      </w:r>
      <w:r w:rsidRPr="00D41AB1">
        <w:rPr>
          <w:sz w:val="24"/>
          <w:szCs w:val="24"/>
          <w:lang w:val="uk-UA"/>
        </w:rPr>
        <w:t xml:space="preserve">з введенням </w:t>
      </w:r>
      <w:r w:rsidRPr="00D41AB1">
        <w:rPr>
          <w:rFonts w:eastAsia="Calibri"/>
          <w:sz w:val="24"/>
          <w:szCs w:val="24"/>
          <w:lang w:val="uk-UA" w:eastAsia="en-US"/>
        </w:rPr>
        <w:t xml:space="preserve">воєнного стану та відповідно частковим призупиненням роботи закладів дошкільної освіти (простій) і </w:t>
      </w:r>
      <w:r w:rsidRPr="00D41AB1">
        <w:rPr>
          <w:sz w:val="24"/>
          <w:szCs w:val="24"/>
          <w:lang w:val="uk-UA"/>
        </w:rPr>
        <w:t>роботою закладів загальної середньої освіти в змішаній формі навчання (дистанційна та очна);</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Оплата послуг по закріпленню за закладами освіти комунальної власності територіальної громади м. Одеси, права користування земельними ділянками – 200 000 грн - економія виникла у зв’язку з невиконанням робіт;</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Інші виплати населенню - 804 800 грн - економія виникла на підставі фактичних нарахувань муніципальної виплати окремим категоріям працівників галузі «Освіта» м. Одеси;</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 xml:space="preserve">Проведення капітального ремонту в закладах освіти - 8 398 740 грн - економія виникла на підставі фактичного виконання робіт, згідно наявних договорів, та наданих </w:t>
      </w:r>
      <w:r w:rsidRPr="00D41AB1">
        <w:rPr>
          <w:sz w:val="24"/>
          <w:szCs w:val="24"/>
          <w:lang w:val="uk-UA"/>
        </w:rPr>
        <w:lastRenderedPageBreak/>
        <w:t xml:space="preserve">цінових пропозицій, та у зв’язку із частковим виконанням робіт благодійним чином по ліквідації наслідків збройної агресії. </w:t>
      </w:r>
    </w:p>
    <w:p w:rsidR="00D41AB1" w:rsidRPr="00D41AB1" w:rsidRDefault="00D41AB1" w:rsidP="00D41AB1">
      <w:pPr>
        <w:pStyle w:val="a4"/>
        <w:ind w:left="0" w:firstLine="284"/>
        <w:jc w:val="both"/>
        <w:rPr>
          <w:sz w:val="24"/>
          <w:szCs w:val="24"/>
          <w:lang w:val="uk-UA"/>
        </w:rPr>
      </w:pPr>
    </w:p>
    <w:p w:rsidR="00D41AB1" w:rsidRPr="00D41AB1" w:rsidRDefault="00D41AB1" w:rsidP="00D41AB1">
      <w:pPr>
        <w:pStyle w:val="a4"/>
        <w:numPr>
          <w:ilvl w:val="1"/>
          <w:numId w:val="5"/>
        </w:numPr>
        <w:tabs>
          <w:tab w:val="left" w:pos="1701"/>
        </w:tabs>
        <w:ind w:left="0" w:firstLine="284"/>
        <w:jc w:val="both"/>
        <w:rPr>
          <w:bCs/>
          <w:sz w:val="24"/>
          <w:szCs w:val="24"/>
          <w:lang w:val="uk-UA"/>
        </w:rPr>
      </w:pPr>
      <w:r w:rsidRPr="00D41AB1">
        <w:rPr>
          <w:bCs/>
          <w:sz w:val="24"/>
          <w:szCs w:val="24"/>
          <w:lang w:val="uk-UA"/>
        </w:rPr>
        <w:t>Департамент культури, міжнародного співробітництва та європейської інтеграції  Одеської міської ради</w:t>
      </w:r>
    </w:p>
    <w:p w:rsidR="00D41AB1" w:rsidRPr="00D41AB1" w:rsidRDefault="00D41AB1" w:rsidP="00D41AB1">
      <w:pPr>
        <w:pStyle w:val="a4"/>
        <w:numPr>
          <w:ilvl w:val="2"/>
          <w:numId w:val="5"/>
        </w:numPr>
        <w:tabs>
          <w:tab w:val="left" w:pos="1843"/>
          <w:tab w:val="left" w:pos="1985"/>
        </w:tabs>
        <w:ind w:left="0" w:firstLine="284"/>
        <w:jc w:val="both"/>
        <w:rPr>
          <w:sz w:val="24"/>
          <w:szCs w:val="24"/>
          <w:lang w:val="uk-UA"/>
        </w:rPr>
      </w:pPr>
      <w:r w:rsidRPr="00D41AB1">
        <w:rPr>
          <w:sz w:val="24"/>
          <w:szCs w:val="24"/>
          <w:lang w:val="uk-UA"/>
        </w:rPr>
        <w:t xml:space="preserve">Загальний обсяг </w:t>
      </w:r>
      <w:r w:rsidRPr="00D41AB1">
        <w:rPr>
          <w:bCs/>
          <w:iCs/>
          <w:sz w:val="24"/>
          <w:szCs w:val="24"/>
          <w:u w:val="single"/>
          <w:lang w:val="uk-UA"/>
        </w:rPr>
        <w:t>збільшення</w:t>
      </w:r>
      <w:r w:rsidRPr="00D41AB1">
        <w:rPr>
          <w:sz w:val="24"/>
          <w:szCs w:val="24"/>
          <w:lang w:val="uk-UA"/>
        </w:rPr>
        <w:t xml:space="preserve"> бюджетних призначень - </w:t>
      </w:r>
      <w:r w:rsidRPr="00D41AB1">
        <w:rPr>
          <w:bCs/>
          <w:iCs/>
          <w:sz w:val="24"/>
          <w:szCs w:val="24"/>
          <w:lang w:val="uk-UA"/>
        </w:rPr>
        <w:t>1 089 300</w:t>
      </w:r>
      <w:r w:rsidRPr="00D41AB1">
        <w:rPr>
          <w:sz w:val="24"/>
          <w:szCs w:val="24"/>
          <w:lang w:val="uk-UA"/>
        </w:rPr>
        <w:t xml:space="preserve"> грн, у тому числі за наступними напрямками:</w:t>
      </w:r>
    </w:p>
    <w:p w:rsidR="00D41AB1" w:rsidRPr="00D41AB1" w:rsidRDefault="00D41AB1" w:rsidP="00D41AB1">
      <w:pPr>
        <w:pStyle w:val="a4"/>
        <w:numPr>
          <w:ilvl w:val="0"/>
          <w:numId w:val="6"/>
        </w:numPr>
        <w:ind w:left="0" w:firstLine="284"/>
        <w:jc w:val="both"/>
        <w:rPr>
          <w:sz w:val="24"/>
          <w:szCs w:val="24"/>
          <w:lang w:val="uk-UA"/>
        </w:rPr>
      </w:pPr>
      <w:r w:rsidRPr="00D41AB1">
        <w:rPr>
          <w:sz w:val="24"/>
          <w:szCs w:val="24"/>
          <w:lang w:val="uk-UA"/>
        </w:rPr>
        <w:t>Оплата заробітної плати з нарахуваннями - для виплати надбавки за особливі умови роботи у граничному розмірі 50 відсотків посадового окладу бібліотечним робітникам мережі бібліотечних систем (дитяча та доросла) м. Одеси та виплати доплати за вислугу років, за сумлінну працю та зразкове виконання трудових обов'язків професійним творчим працівникам театрів комунальної форми власності - 449 000 грн;</w:t>
      </w:r>
    </w:p>
    <w:p w:rsidR="00D41AB1" w:rsidRPr="00D41AB1" w:rsidRDefault="00D41AB1" w:rsidP="00D41AB1">
      <w:pPr>
        <w:pStyle w:val="a4"/>
        <w:numPr>
          <w:ilvl w:val="0"/>
          <w:numId w:val="6"/>
        </w:numPr>
        <w:ind w:left="0" w:firstLine="284"/>
        <w:jc w:val="both"/>
        <w:rPr>
          <w:sz w:val="24"/>
          <w:szCs w:val="24"/>
          <w:lang w:val="uk-UA"/>
        </w:rPr>
      </w:pPr>
      <w:r w:rsidRPr="00D41AB1">
        <w:rPr>
          <w:sz w:val="24"/>
          <w:szCs w:val="24"/>
          <w:lang w:val="uk-UA"/>
        </w:rPr>
        <w:t xml:space="preserve">Придбання комп’ютерної техніки для мережі бібліотечних систем (дитяча та доросла) з метою встановлення автоматизованої бібліотечної інформаційної системи </w:t>
      </w:r>
      <w:proofErr w:type="spellStart"/>
      <w:r w:rsidRPr="00D41AB1">
        <w:rPr>
          <w:sz w:val="24"/>
          <w:szCs w:val="24"/>
          <w:lang w:val="en-US"/>
        </w:rPr>
        <w:t>Koha</w:t>
      </w:r>
      <w:proofErr w:type="spellEnd"/>
      <w:r w:rsidRPr="00D41AB1">
        <w:rPr>
          <w:sz w:val="24"/>
          <w:szCs w:val="24"/>
          <w:lang w:val="uk-UA"/>
        </w:rPr>
        <w:t xml:space="preserve"> та створення електронного каталогу книг </w:t>
      </w:r>
      <w:r w:rsidRPr="00D41AB1">
        <w:rPr>
          <w:i/>
          <w:sz w:val="24"/>
          <w:szCs w:val="24"/>
          <w:lang w:val="uk-UA"/>
        </w:rPr>
        <w:t xml:space="preserve">(Вартість встановлення, налаштування  та навчання персоналу становить понад 500 тис. грн та буде надана безкоштовно в рамках грантової програми. Проте необхідна наявність комп’ютерної техніки в обсязі до 35 одиниць) </w:t>
      </w:r>
      <w:r w:rsidRPr="00D41AB1">
        <w:rPr>
          <w:sz w:val="24"/>
          <w:szCs w:val="24"/>
          <w:lang w:val="uk-UA"/>
        </w:rPr>
        <w:t>– 640 300 грн.</w:t>
      </w:r>
    </w:p>
    <w:p w:rsidR="00D41AB1" w:rsidRPr="00D41AB1" w:rsidRDefault="00D41AB1" w:rsidP="00D41AB1">
      <w:pPr>
        <w:pStyle w:val="a4"/>
        <w:numPr>
          <w:ilvl w:val="2"/>
          <w:numId w:val="5"/>
        </w:numPr>
        <w:tabs>
          <w:tab w:val="left" w:pos="1985"/>
        </w:tabs>
        <w:ind w:left="0" w:firstLine="284"/>
        <w:jc w:val="both"/>
        <w:rPr>
          <w:sz w:val="24"/>
          <w:szCs w:val="24"/>
          <w:lang w:val="uk-UA"/>
        </w:rPr>
      </w:pPr>
      <w:r w:rsidRPr="00D41AB1">
        <w:rPr>
          <w:sz w:val="24"/>
          <w:szCs w:val="24"/>
          <w:lang w:val="uk-UA"/>
        </w:rPr>
        <w:t xml:space="preserve">Загальний обсяг </w:t>
      </w:r>
      <w:r w:rsidRPr="00D41AB1">
        <w:rPr>
          <w:bCs/>
          <w:iCs/>
          <w:sz w:val="24"/>
          <w:szCs w:val="24"/>
          <w:u w:val="single"/>
          <w:lang w:val="uk-UA"/>
        </w:rPr>
        <w:t>зменшення</w:t>
      </w:r>
      <w:r w:rsidRPr="00D41AB1">
        <w:rPr>
          <w:sz w:val="24"/>
          <w:szCs w:val="24"/>
          <w:lang w:val="uk-UA"/>
        </w:rPr>
        <w:t xml:space="preserve"> бюджетних призначень - </w:t>
      </w:r>
      <w:r w:rsidRPr="00D41AB1">
        <w:rPr>
          <w:bCs/>
          <w:iCs/>
          <w:sz w:val="24"/>
          <w:szCs w:val="24"/>
          <w:lang w:val="uk-UA"/>
        </w:rPr>
        <w:t>1 089 300</w:t>
      </w:r>
      <w:r w:rsidRPr="00D41AB1">
        <w:rPr>
          <w:sz w:val="24"/>
          <w:szCs w:val="24"/>
          <w:lang w:val="uk-UA"/>
        </w:rPr>
        <w:t xml:space="preserve"> </w:t>
      </w:r>
      <w:r w:rsidRPr="00D41AB1">
        <w:rPr>
          <w:bCs/>
          <w:iCs/>
          <w:sz w:val="24"/>
          <w:szCs w:val="24"/>
          <w:lang w:val="uk-UA"/>
        </w:rPr>
        <w:t>грн</w:t>
      </w:r>
      <w:r w:rsidRPr="00D41AB1">
        <w:rPr>
          <w:sz w:val="24"/>
          <w:szCs w:val="24"/>
          <w:lang w:val="uk-UA"/>
        </w:rPr>
        <w:t>, у тому числі за наступними напрямками:</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 xml:space="preserve">Оплата комунальних послуг та енергоносіїв – 611 900 грн – </w:t>
      </w:r>
      <w:r w:rsidRPr="00D41AB1">
        <w:rPr>
          <w:rFonts w:eastAsia="Calibri"/>
          <w:sz w:val="24"/>
          <w:szCs w:val="24"/>
          <w:lang w:val="uk-UA" w:eastAsia="en-US"/>
        </w:rPr>
        <w:t xml:space="preserve">економія виникла у зв’язку </w:t>
      </w:r>
      <w:r w:rsidRPr="00D41AB1">
        <w:rPr>
          <w:sz w:val="24"/>
          <w:szCs w:val="24"/>
          <w:lang w:val="uk-UA"/>
        </w:rPr>
        <w:t xml:space="preserve">з введенням </w:t>
      </w:r>
      <w:r w:rsidRPr="00D41AB1">
        <w:rPr>
          <w:rFonts w:eastAsia="Calibri"/>
          <w:sz w:val="24"/>
          <w:szCs w:val="24"/>
          <w:lang w:val="uk-UA" w:eastAsia="en-US"/>
        </w:rPr>
        <w:t>воєнного стану та відповідно частковим призупиненням роботи закладів культури та мистецтва</w:t>
      </w:r>
      <w:r w:rsidRPr="00D41AB1">
        <w:rPr>
          <w:sz w:val="24"/>
          <w:szCs w:val="24"/>
          <w:lang w:val="uk-UA"/>
        </w:rPr>
        <w:t>;</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Предмети, матеріали, обладнання та інвентар – 20 400 грн – економія виникла на підставі наявних договорів та наданих цінових пропозицій;</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Оплата послуг (крім комунальних) та інші непріоритетні та  непершочергові видатки -  260 600 грн - економія виникла на підставі фактичного виконання робіт згідно наявних договорів та часткового виконання робіт за рахунок благодійних фондів;</w:t>
      </w:r>
    </w:p>
    <w:p w:rsidR="00D41AB1" w:rsidRPr="00D41AB1" w:rsidRDefault="00D41AB1" w:rsidP="00D41AB1">
      <w:pPr>
        <w:pStyle w:val="a4"/>
        <w:numPr>
          <w:ilvl w:val="0"/>
          <w:numId w:val="7"/>
        </w:numPr>
        <w:ind w:left="0" w:firstLine="284"/>
        <w:contextualSpacing w:val="0"/>
        <w:jc w:val="both"/>
        <w:rPr>
          <w:sz w:val="24"/>
          <w:szCs w:val="24"/>
          <w:lang w:val="uk-UA"/>
        </w:rPr>
      </w:pPr>
      <w:r w:rsidRPr="00D41AB1">
        <w:rPr>
          <w:sz w:val="24"/>
          <w:szCs w:val="24"/>
          <w:lang w:val="uk-UA"/>
        </w:rPr>
        <w:t>Придбання обладнання та проведення капітального ремонту в закладах культури та мистецтва – 136 400 грн - економія виникла на підставі фактичного виконання робіт, згідно наявних договорів, та наданих цінових пропозицій.</w:t>
      </w:r>
    </w:p>
    <w:p w:rsidR="00D41AB1" w:rsidRPr="00D41AB1" w:rsidRDefault="00D41AB1" w:rsidP="00D41AB1">
      <w:pPr>
        <w:pStyle w:val="a4"/>
        <w:widowControl w:val="0"/>
        <w:tabs>
          <w:tab w:val="left" w:pos="9781"/>
        </w:tabs>
        <w:ind w:left="0" w:firstLine="284"/>
        <w:jc w:val="both"/>
        <w:rPr>
          <w:sz w:val="24"/>
          <w:szCs w:val="24"/>
          <w:lang w:val="uk-UA"/>
        </w:rPr>
      </w:pPr>
    </w:p>
    <w:p w:rsidR="00D41AB1" w:rsidRPr="00D41AB1" w:rsidRDefault="00D41AB1" w:rsidP="00D41AB1">
      <w:pPr>
        <w:pStyle w:val="a4"/>
        <w:widowControl w:val="0"/>
        <w:numPr>
          <w:ilvl w:val="0"/>
          <w:numId w:val="5"/>
        </w:numPr>
        <w:tabs>
          <w:tab w:val="left" w:pos="1560"/>
        </w:tabs>
        <w:ind w:left="0" w:firstLine="284"/>
        <w:jc w:val="both"/>
        <w:rPr>
          <w:sz w:val="24"/>
          <w:szCs w:val="24"/>
          <w:lang w:val="uk-UA"/>
        </w:rPr>
      </w:pPr>
      <w:r w:rsidRPr="00D41AB1">
        <w:rPr>
          <w:sz w:val="24"/>
          <w:szCs w:val="24"/>
          <w:lang w:val="uk-UA"/>
        </w:rPr>
        <w:t>Виконавчим комітетом Одеської міської ради надані пропозиції (</w:t>
      </w:r>
      <w:r w:rsidRPr="00D41AB1">
        <w:rPr>
          <w:i/>
          <w:iCs/>
          <w:sz w:val="24"/>
          <w:szCs w:val="24"/>
          <w:lang w:val="uk-UA"/>
        </w:rPr>
        <w:t>копія листа додається</w:t>
      </w:r>
      <w:r w:rsidRPr="00D41AB1">
        <w:rPr>
          <w:sz w:val="24"/>
          <w:szCs w:val="24"/>
          <w:lang w:val="uk-UA"/>
        </w:rPr>
        <w:t>) щодо наступного перерозподілу бюджетних призначень загального фонду, визначених КУ «Служба з обслуговування адміністративних будівель виконавчих органів Одеської міської ради» за КПКВКМБ 0216090 «Інша діяльність у сфері житлово-комунального господарства»:</w:t>
      </w:r>
    </w:p>
    <w:p w:rsidR="00D41AB1" w:rsidRPr="005564D7" w:rsidRDefault="005564D7" w:rsidP="005564D7">
      <w:pPr>
        <w:widowControl w:val="0"/>
        <w:tabs>
          <w:tab w:val="left" w:pos="1560"/>
        </w:tabs>
        <w:ind w:left="284"/>
        <w:jc w:val="both"/>
        <w:rPr>
          <w:lang w:val="uk-UA"/>
        </w:rPr>
      </w:pPr>
      <w:r w:rsidRPr="005564D7">
        <w:t xml:space="preserve">- </w:t>
      </w:r>
      <w:r w:rsidR="00D41AB1" w:rsidRPr="005564D7">
        <w:rPr>
          <w:lang w:val="uk-UA"/>
        </w:rPr>
        <w:t>зменшити бюджетні призначення на оплату праці у сумі 30 000 грн;</w:t>
      </w:r>
    </w:p>
    <w:p w:rsidR="00D41AB1" w:rsidRPr="005564D7" w:rsidRDefault="005564D7" w:rsidP="005564D7">
      <w:pPr>
        <w:widowControl w:val="0"/>
        <w:tabs>
          <w:tab w:val="left" w:pos="1418"/>
        </w:tabs>
        <w:ind w:left="284"/>
        <w:jc w:val="both"/>
        <w:rPr>
          <w:lang w:val="uk-UA"/>
        </w:rPr>
      </w:pPr>
      <w:r w:rsidRPr="005564D7">
        <w:t xml:space="preserve">- </w:t>
      </w:r>
      <w:r w:rsidR="00D41AB1" w:rsidRPr="005564D7">
        <w:rPr>
          <w:lang w:val="uk-UA"/>
        </w:rPr>
        <w:t xml:space="preserve">збільшити бюджетні призначення на нарахування на оплату праці у сумі 30 000 грн. </w:t>
      </w:r>
    </w:p>
    <w:p w:rsidR="00B31850" w:rsidRDefault="00B31850" w:rsidP="00B31850">
      <w:pPr>
        <w:ind w:firstLine="567"/>
        <w:jc w:val="both"/>
        <w:rPr>
          <w:rFonts w:ascii="Times New Roman" w:eastAsia="Times New Roman" w:hAnsi="Times New Roman" w:cs="Times New Roman"/>
          <w:b/>
          <w:sz w:val="28"/>
          <w:szCs w:val="28"/>
          <w:lang w:val="uk-UA" w:eastAsia="uk-UA"/>
        </w:rPr>
      </w:pPr>
      <w:r w:rsidRPr="00742FDF">
        <w:rPr>
          <w:rFonts w:ascii="Times New Roman" w:eastAsia="Times New Roman" w:hAnsi="Times New Roman" w:cs="Times New Roman"/>
          <w:b/>
          <w:sz w:val="28"/>
          <w:szCs w:val="28"/>
          <w:lang w:val="uk-UA" w:eastAsia="uk-UA"/>
        </w:rPr>
        <w:t xml:space="preserve">За – одноголосно. </w:t>
      </w:r>
    </w:p>
    <w:p w:rsidR="00B31850" w:rsidRPr="00D41AB1" w:rsidRDefault="00B31850" w:rsidP="00B31850">
      <w:pPr>
        <w:ind w:firstLine="567"/>
        <w:jc w:val="both"/>
        <w:rPr>
          <w:rFonts w:ascii="Times New Roman" w:eastAsia="Times New Roman" w:hAnsi="Times New Roman" w:cs="Times New Roman"/>
          <w:b/>
          <w:sz w:val="28"/>
          <w:szCs w:val="28"/>
          <w:lang w:val="uk-UA" w:eastAsia="uk-UA"/>
        </w:rPr>
      </w:pPr>
      <w:r w:rsidRPr="00F50093">
        <w:rPr>
          <w:rFonts w:ascii="Times New Roman" w:hAnsi="Times New Roman" w:cs="Times New Roman"/>
          <w:sz w:val="28"/>
          <w:szCs w:val="28"/>
          <w:lang w:val="uk-UA"/>
        </w:rPr>
        <w:t xml:space="preserve">ВИСНОВОК: Погодити </w:t>
      </w:r>
      <w:r w:rsidRPr="00F50093">
        <w:rPr>
          <w:rFonts w:ascii="Times New Roman" w:hAnsi="Times New Roman" w:cs="Times New Roman"/>
          <w:color w:val="000000" w:themeColor="text1"/>
          <w:sz w:val="28"/>
          <w:szCs w:val="28"/>
          <w:lang w:val="uk-UA"/>
        </w:rPr>
        <w:t xml:space="preserve">коригування </w:t>
      </w:r>
      <w:r w:rsidRPr="00F50093">
        <w:rPr>
          <w:rFonts w:ascii="Times New Roman" w:hAnsi="Times New Roman" w:cs="Times New Roman"/>
          <w:sz w:val="28"/>
          <w:szCs w:val="28"/>
          <w:lang w:val="uk-UA"/>
        </w:rPr>
        <w:t>бюджету Одеської міської територіальної громади</w:t>
      </w:r>
      <w:r w:rsidRPr="00F50093">
        <w:rPr>
          <w:rFonts w:ascii="Times New Roman" w:hAnsi="Times New Roman" w:cs="Times New Roman"/>
          <w:color w:val="000000" w:themeColor="text1"/>
          <w:sz w:val="28"/>
          <w:szCs w:val="28"/>
          <w:lang w:val="uk-UA"/>
        </w:rPr>
        <w:t xml:space="preserve"> на 2023 рік за листом Департаменту фінансів Одеської міської ради  </w:t>
      </w:r>
      <w:r w:rsidR="00D41AB1" w:rsidRPr="00D41AB1">
        <w:rPr>
          <w:sz w:val="28"/>
          <w:szCs w:val="28"/>
          <w:lang w:val="uk-UA"/>
        </w:rPr>
        <w:t xml:space="preserve">№ 04-13/318/1499  </w:t>
      </w:r>
      <w:r w:rsidR="00D41AB1">
        <w:rPr>
          <w:sz w:val="28"/>
          <w:szCs w:val="28"/>
          <w:lang w:val="uk-UA"/>
        </w:rPr>
        <w:t>від 20.11.2023 року.</w:t>
      </w:r>
    </w:p>
    <w:p w:rsidR="00B31850" w:rsidRDefault="00B31850" w:rsidP="00B31850">
      <w:pPr>
        <w:ind w:firstLine="567"/>
        <w:jc w:val="both"/>
        <w:rPr>
          <w:rFonts w:ascii="Times New Roman" w:eastAsia="Times New Roman" w:hAnsi="Times New Roman" w:cs="Times New Roman"/>
          <w:b/>
          <w:sz w:val="28"/>
          <w:szCs w:val="28"/>
          <w:lang w:val="uk-UA" w:eastAsia="uk-UA"/>
        </w:rPr>
      </w:pPr>
    </w:p>
    <w:p w:rsidR="00B31850" w:rsidRDefault="00B31850" w:rsidP="00B31850">
      <w:pPr>
        <w:ind w:firstLine="567"/>
        <w:jc w:val="both"/>
        <w:rPr>
          <w:rFonts w:ascii="Times New Roman" w:eastAsia="Times New Roman" w:hAnsi="Times New Roman" w:cs="Times New Roman"/>
          <w:b/>
          <w:sz w:val="28"/>
          <w:szCs w:val="28"/>
          <w:lang w:val="uk-UA" w:eastAsia="uk-UA"/>
        </w:rPr>
      </w:pPr>
    </w:p>
    <w:p w:rsidR="00B31850" w:rsidRPr="004C1577" w:rsidRDefault="00B31850" w:rsidP="00B31850">
      <w:pPr>
        <w:ind w:firstLine="567"/>
        <w:jc w:val="both"/>
        <w:rPr>
          <w:rFonts w:ascii="Times New Roman" w:hAnsi="Times New Roman" w:cs="Times New Roman"/>
          <w:color w:val="1B1D1F"/>
          <w:sz w:val="28"/>
          <w:szCs w:val="28"/>
          <w:shd w:val="clear" w:color="auto" w:fill="FFFFFF"/>
          <w:lang w:val="uk-UA"/>
        </w:rPr>
      </w:pPr>
      <w:r w:rsidRPr="00742FDF">
        <w:rPr>
          <w:rFonts w:ascii="Times New Roman" w:hAnsi="Times New Roman" w:cs="Times New Roman"/>
          <w:sz w:val="28"/>
          <w:szCs w:val="28"/>
          <w:lang w:val="uk-UA"/>
        </w:rPr>
        <w:t xml:space="preserve">СЛУХАЛИ: Інформацію </w:t>
      </w:r>
      <w:r w:rsidRPr="00861E4D">
        <w:rPr>
          <w:rFonts w:ascii="Times New Roman" w:hAnsi="Times New Roman" w:cs="Times New Roman"/>
          <w:color w:val="000000" w:themeColor="text1"/>
          <w:sz w:val="28"/>
          <w:szCs w:val="28"/>
          <w:lang w:val="uk-UA"/>
        </w:rPr>
        <w:t>заступник</w:t>
      </w:r>
      <w:r>
        <w:rPr>
          <w:rFonts w:ascii="Times New Roman" w:hAnsi="Times New Roman" w:cs="Times New Roman"/>
          <w:color w:val="000000" w:themeColor="text1"/>
          <w:sz w:val="28"/>
          <w:szCs w:val="28"/>
          <w:lang w:val="uk-UA"/>
        </w:rPr>
        <w:t>а</w:t>
      </w:r>
      <w:r w:rsidRPr="00861E4D">
        <w:rPr>
          <w:rFonts w:ascii="Times New Roman" w:hAnsi="Times New Roman" w:cs="Times New Roman"/>
          <w:color w:val="000000" w:themeColor="text1"/>
          <w:sz w:val="28"/>
          <w:szCs w:val="28"/>
          <w:lang w:val="uk-UA"/>
        </w:rPr>
        <w:t xml:space="preserve"> міського голови - директор</w:t>
      </w:r>
      <w:r>
        <w:rPr>
          <w:rFonts w:ascii="Times New Roman" w:hAnsi="Times New Roman" w:cs="Times New Roman"/>
          <w:color w:val="000000" w:themeColor="text1"/>
          <w:sz w:val="28"/>
          <w:szCs w:val="28"/>
          <w:lang w:val="uk-UA"/>
        </w:rPr>
        <w:t>а</w:t>
      </w:r>
      <w:r w:rsidRPr="00861E4D">
        <w:rPr>
          <w:rFonts w:ascii="Times New Roman" w:hAnsi="Times New Roman" w:cs="Times New Roman"/>
          <w:color w:val="000000" w:themeColor="text1"/>
          <w:sz w:val="28"/>
          <w:szCs w:val="28"/>
          <w:lang w:val="uk-UA"/>
        </w:rPr>
        <w:t xml:space="preserve"> Департаменту фінансів Одеської міської ради</w:t>
      </w:r>
      <w:r w:rsidRPr="008B6F1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Світлани </w:t>
      </w:r>
      <w:proofErr w:type="spellStart"/>
      <w:r>
        <w:rPr>
          <w:rFonts w:ascii="Times New Roman" w:hAnsi="Times New Roman" w:cs="Times New Roman"/>
          <w:color w:val="000000" w:themeColor="text1"/>
          <w:sz w:val="28"/>
          <w:szCs w:val="28"/>
          <w:lang w:val="uk-UA"/>
        </w:rPr>
        <w:t>Бедреги</w:t>
      </w:r>
      <w:proofErr w:type="spellEnd"/>
      <w:r>
        <w:rPr>
          <w:rFonts w:ascii="Times New Roman" w:hAnsi="Times New Roman" w:cs="Times New Roman"/>
          <w:color w:val="000000" w:themeColor="text1"/>
          <w:sz w:val="28"/>
          <w:szCs w:val="28"/>
          <w:lang w:val="uk-UA"/>
        </w:rPr>
        <w:t xml:space="preserve"> </w:t>
      </w:r>
      <w:r w:rsidRPr="00742FDF">
        <w:rPr>
          <w:rFonts w:ascii="Times New Roman" w:hAnsi="Times New Roman" w:cs="Times New Roman"/>
          <w:sz w:val="28"/>
          <w:szCs w:val="28"/>
          <w:lang w:val="uk-UA"/>
        </w:rPr>
        <w:t xml:space="preserve"> </w:t>
      </w:r>
      <w:r w:rsidRPr="004C1577">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поправок до </w:t>
      </w:r>
      <w:r w:rsidRPr="004C1577">
        <w:rPr>
          <w:rFonts w:ascii="Times New Roman" w:hAnsi="Times New Roman" w:cs="Times New Roman"/>
          <w:sz w:val="28"/>
          <w:szCs w:val="28"/>
          <w:lang w:val="uk-UA"/>
        </w:rPr>
        <w:t>проєкту рішення «Про внесення змін до рішення Одеської міської ради від</w:t>
      </w:r>
      <w:r>
        <w:rPr>
          <w:rFonts w:ascii="Times New Roman" w:hAnsi="Times New Roman" w:cs="Times New Roman"/>
          <w:sz w:val="28"/>
          <w:szCs w:val="28"/>
          <w:lang w:val="uk-UA"/>
        </w:rPr>
        <w:t xml:space="preserve"> </w:t>
      </w:r>
      <w:r w:rsidRPr="004C1577">
        <w:rPr>
          <w:rFonts w:ascii="Times New Roman" w:hAnsi="Times New Roman" w:cs="Times New Roman"/>
          <w:sz w:val="28"/>
          <w:szCs w:val="28"/>
          <w:lang w:val="uk-UA"/>
        </w:rPr>
        <w:t>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B31850" w:rsidRPr="004C1577" w:rsidRDefault="00B31850" w:rsidP="00B31850">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lastRenderedPageBreak/>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B31850" w:rsidRPr="004C1577" w:rsidRDefault="00B31850" w:rsidP="00B31850">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B31850" w:rsidRDefault="00B31850" w:rsidP="00B31850">
      <w:pPr>
        <w:ind w:firstLine="567"/>
        <w:jc w:val="both"/>
        <w:rPr>
          <w:rFonts w:ascii="Times New Roman" w:hAnsi="Times New Roman" w:cs="Times New Roman"/>
          <w:color w:val="000000" w:themeColor="text1"/>
          <w:sz w:val="28"/>
          <w:szCs w:val="28"/>
          <w:lang w:val="uk-U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поправку №1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 xml:space="preserve">«Про внесення змін до рішення Одеської міської ради від 30 листопаду 2022 року </w:t>
      </w:r>
      <w:r>
        <w:rPr>
          <w:rFonts w:ascii="Times New Roman" w:hAnsi="Times New Roman" w:cs="Times New Roman"/>
          <w:color w:val="000000" w:themeColor="text1"/>
          <w:sz w:val="28"/>
          <w:szCs w:val="28"/>
          <w:lang w:val="uk-UA"/>
        </w:rPr>
        <w:t xml:space="preserve">                  </w:t>
      </w:r>
      <w:r w:rsidRPr="004C1577">
        <w:rPr>
          <w:rFonts w:ascii="Times New Roman" w:hAnsi="Times New Roman" w:cs="Times New Roman"/>
          <w:color w:val="000000" w:themeColor="text1"/>
          <w:sz w:val="28"/>
          <w:szCs w:val="28"/>
          <w:lang w:val="uk-UA"/>
        </w:rPr>
        <w:t>№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B31850" w:rsidRPr="005564D7" w:rsidRDefault="00B31850" w:rsidP="00B31850">
      <w:pPr>
        <w:ind w:firstLine="567"/>
        <w:jc w:val="both"/>
        <w:rPr>
          <w:rFonts w:ascii="Times New Roman" w:hAnsi="Times New Roman" w:cs="Times New Roman"/>
          <w:color w:val="000000" w:themeColor="text1"/>
          <w:sz w:val="28"/>
          <w:szCs w:val="28"/>
          <w:lang w:val="uk-UA"/>
        </w:rPr>
      </w:pPr>
    </w:p>
    <w:p w:rsidR="007E3FE8" w:rsidRPr="007E3FE8" w:rsidRDefault="007E3FE8" w:rsidP="00B31850">
      <w:pPr>
        <w:ind w:firstLine="567"/>
        <w:jc w:val="both"/>
        <w:rPr>
          <w:rFonts w:ascii="Times New Roman" w:hAnsi="Times New Roman" w:cs="Times New Roman"/>
          <w:color w:val="000000" w:themeColor="text1"/>
          <w:sz w:val="28"/>
          <w:szCs w:val="28"/>
          <w:lang w:val="uk-UA"/>
        </w:rPr>
      </w:pPr>
    </w:p>
    <w:p w:rsidR="007E3FE8" w:rsidRDefault="007E3FE8" w:rsidP="007E3FE8">
      <w:pPr>
        <w:ind w:firstLine="567"/>
        <w:jc w:val="both"/>
        <w:rPr>
          <w:rFonts w:ascii="Times New Roman" w:hAnsi="Times New Roman" w:cs="Times New Roman"/>
          <w:bCs/>
          <w:sz w:val="28"/>
          <w:szCs w:val="28"/>
          <w:lang w:val="uk-UA"/>
        </w:rPr>
      </w:pPr>
      <w:r w:rsidRPr="007E3FE8">
        <w:rPr>
          <w:rFonts w:ascii="Times New Roman" w:hAnsi="Times New Roman" w:cs="Times New Roman"/>
          <w:color w:val="000000" w:themeColor="text1"/>
          <w:sz w:val="28"/>
          <w:szCs w:val="28"/>
          <w:lang w:val="uk-UA"/>
        </w:rPr>
        <w:t xml:space="preserve">СЛУХАЛИ: Інформацію </w:t>
      </w:r>
      <w:r w:rsidRPr="007E3FE8">
        <w:rPr>
          <w:rFonts w:ascii="Times New Roman" w:hAnsi="Times New Roman" w:cs="Times New Roman"/>
          <w:color w:val="1B1D1F"/>
          <w:sz w:val="28"/>
          <w:szCs w:val="28"/>
          <w:shd w:val="clear" w:color="auto" w:fill="FFFFFF"/>
          <w:lang w:val="uk-UA"/>
        </w:rPr>
        <w:t xml:space="preserve">щодо </w:t>
      </w:r>
      <w:r w:rsidRPr="007E3FE8">
        <w:rPr>
          <w:rFonts w:ascii="Times New Roman" w:hAnsi="Times New Roman" w:cs="Times New Roman"/>
          <w:sz w:val="28"/>
          <w:szCs w:val="28"/>
          <w:lang w:val="uk-UA"/>
        </w:rPr>
        <w:t xml:space="preserve">надання допомоги </w:t>
      </w:r>
      <w:r w:rsidRPr="007E3FE8">
        <w:rPr>
          <w:rFonts w:ascii="Times New Roman" w:hAnsi="Times New Roman" w:cs="Times New Roman"/>
          <w:bCs/>
          <w:sz w:val="28"/>
          <w:szCs w:val="28"/>
          <w:lang w:val="uk-UA"/>
        </w:rPr>
        <w:t xml:space="preserve">мобілізованим особам, які призвані на військову службу до Збройних Сил України у </w:t>
      </w:r>
      <w:proofErr w:type="spellStart"/>
      <w:r w:rsidRPr="007E3FE8">
        <w:rPr>
          <w:rFonts w:ascii="Times New Roman" w:hAnsi="Times New Roman" w:cs="Times New Roman"/>
          <w:bCs/>
          <w:sz w:val="28"/>
          <w:szCs w:val="28"/>
          <w:lang w:val="uk-UA"/>
        </w:rPr>
        <w:t>звʼязку</w:t>
      </w:r>
      <w:proofErr w:type="spellEnd"/>
      <w:r w:rsidRPr="007E3FE8">
        <w:rPr>
          <w:rFonts w:ascii="Times New Roman" w:hAnsi="Times New Roman" w:cs="Times New Roman"/>
          <w:bCs/>
          <w:sz w:val="28"/>
          <w:szCs w:val="28"/>
          <w:lang w:val="uk-UA"/>
        </w:rPr>
        <w:t xml:space="preserve"> з військовою агресією Російської Федерації проти України, які зареєстровані на території Одеської міської територіальної громади.</w:t>
      </w:r>
    </w:p>
    <w:p w:rsidR="007E3FE8" w:rsidRDefault="007E3FE8" w:rsidP="007E3FE8">
      <w:pPr>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Виступили: Потапський О.Ю., </w:t>
      </w:r>
      <w:proofErr w:type="spellStart"/>
      <w:r>
        <w:rPr>
          <w:rFonts w:ascii="Times New Roman" w:hAnsi="Times New Roman" w:cs="Times New Roman"/>
          <w:bCs/>
          <w:sz w:val="28"/>
          <w:szCs w:val="28"/>
          <w:lang w:val="uk-UA"/>
        </w:rPr>
        <w:t>Бедрега</w:t>
      </w:r>
      <w:proofErr w:type="spellEnd"/>
      <w:r>
        <w:rPr>
          <w:rFonts w:ascii="Times New Roman" w:hAnsi="Times New Roman" w:cs="Times New Roman"/>
          <w:bCs/>
          <w:sz w:val="28"/>
          <w:szCs w:val="28"/>
          <w:lang w:val="uk-UA"/>
        </w:rPr>
        <w:t xml:space="preserve"> С.М., Танцюра Д.М.</w:t>
      </w:r>
    </w:p>
    <w:p w:rsidR="007E3FE8" w:rsidRPr="007E3FE8" w:rsidRDefault="007E3FE8" w:rsidP="007E3FE8">
      <w:pPr>
        <w:ind w:firstLine="567"/>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ВИСНОВОК: Перенести розгляд питання на наступне засідання комісії. </w:t>
      </w:r>
    </w:p>
    <w:p w:rsidR="007E3FE8" w:rsidRPr="007E3FE8" w:rsidRDefault="007E3FE8" w:rsidP="00B31850">
      <w:pPr>
        <w:ind w:firstLine="567"/>
        <w:jc w:val="both"/>
        <w:rPr>
          <w:rFonts w:ascii="Times New Roman" w:hAnsi="Times New Roman" w:cs="Times New Roman"/>
          <w:color w:val="000000" w:themeColor="text1"/>
          <w:sz w:val="28"/>
          <w:szCs w:val="28"/>
          <w:lang w:val="uk-UA"/>
        </w:rPr>
      </w:pPr>
    </w:p>
    <w:p w:rsidR="00B31850" w:rsidRDefault="00B31850" w:rsidP="00B31850">
      <w:pPr>
        <w:ind w:firstLine="567"/>
        <w:jc w:val="both"/>
        <w:rPr>
          <w:rFonts w:ascii="Times New Roman" w:hAnsi="Times New Roman" w:cs="Times New Roman"/>
          <w:color w:val="000000" w:themeColor="text1"/>
          <w:sz w:val="28"/>
          <w:szCs w:val="28"/>
          <w:lang w:val="uk-UA"/>
        </w:rPr>
      </w:pPr>
    </w:p>
    <w:p w:rsidR="00B31850" w:rsidRDefault="00B31850" w:rsidP="00B31850">
      <w:pPr>
        <w:ind w:firstLine="567"/>
        <w:jc w:val="both"/>
        <w:rPr>
          <w:rFonts w:ascii="Times New Roman" w:hAnsi="Times New Roman" w:cs="Times New Roman"/>
          <w:color w:val="000000" w:themeColor="text1"/>
          <w:sz w:val="28"/>
          <w:szCs w:val="28"/>
          <w:lang w:val="uk-UA"/>
        </w:rPr>
      </w:pPr>
    </w:p>
    <w:p w:rsidR="00B31850" w:rsidRPr="00DE0CF7" w:rsidRDefault="00B31850" w:rsidP="00B31850">
      <w:pPr>
        <w:ind w:firstLine="567"/>
        <w:jc w:val="both"/>
        <w:rPr>
          <w:rFonts w:ascii="Times New Roman" w:eastAsia="Times New Roman" w:hAnsi="Times New Roman" w:cs="Times New Roman"/>
          <w:color w:val="000000" w:themeColor="text1"/>
          <w:kern w:val="0"/>
          <w:sz w:val="28"/>
          <w:szCs w:val="28"/>
          <w:lang w:val="uk-UA" w:eastAsia="ru-RU" w:bidi="ar-SA"/>
        </w:rPr>
      </w:pPr>
    </w:p>
    <w:p w:rsidR="00B31850" w:rsidRPr="00DE0CF7" w:rsidRDefault="00B31850" w:rsidP="00B31850">
      <w:pPr>
        <w:ind w:firstLine="567"/>
        <w:jc w:val="both"/>
        <w:rPr>
          <w:rFonts w:ascii="Times New Roman" w:eastAsia="Times New Roman" w:hAnsi="Times New Roman" w:cs="Times New Roman"/>
          <w:color w:val="000000" w:themeColor="text1"/>
          <w:kern w:val="0"/>
          <w:sz w:val="28"/>
          <w:szCs w:val="28"/>
          <w:lang w:val="uk-UA" w:eastAsia="ru-RU" w:bidi="ar-SA"/>
        </w:rPr>
      </w:pPr>
    </w:p>
    <w:p w:rsidR="00B31850" w:rsidRDefault="00B31850" w:rsidP="00B3185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C1577">
        <w:rPr>
          <w:rFonts w:ascii="Times New Roman" w:hAnsi="Times New Roman" w:cs="Times New Roman"/>
          <w:sz w:val="28"/>
          <w:szCs w:val="28"/>
          <w:lang w:val="uk-UA"/>
        </w:rPr>
        <w:t>олов</w:t>
      </w:r>
      <w:r>
        <w:rPr>
          <w:rFonts w:ascii="Times New Roman" w:hAnsi="Times New Roman" w:cs="Times New Roman"/>
          <w:sz w:val="28"/>
          <w:szCs w:val="28"/>
          <w:lang w:val="uk-UA"/>
        </w:rPr>
        <w:t>а</w:t>
      </w:r>
      <w:r w:rsidRPr="004C1577">
        <w:rPr>
          <w:rFonts w:ascii="Times New Roman" w:hAnsi="Times New Roman" w:cs="Times New Roman"/>
          <w:sz w:val="28"/>
          <w:szCs w:val="28"/>
          <w:lang w:val="uk-UA"/>
        </w:rPr>
        <w:t xml:space="preserve">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Pr>
          <w:rFonts w:ascii="Times New Roman" w:hAnsi="Times New Roman" w:cs="Times New Roman"/>
          <w:sz w:val="28"/>
          <w:szCs w:val="28"/>
          <w:lang w:val="uk-UA"/>
        </w:rPr>
        <w:t>Олексій ПОТАПСЬКИЙ</w:t>
      </w:r>
    </w:p>
    <w:p w:rsidR="00B31850" w:rsidRPr="009377DE" w:rsidRDefault="00B31850" w:rsidP="00B31850">
      <w:pPr>
        <w:ind w:firstLine="567"/>
        <w:jc w:val="both"/>
        <w:rPr>
          <w:rFonts w:ascii="Times New Roman" w:hAnsi="Times New Roman" w:cs="Times New Roman"/>
          <w:sz w:val="28"/>
          <w:szCs w:val="28"/>
        </w:rPr>
      </w:pPr>
    </w:p>
    <w:p w:rsidR="00B31850" w:rsidRPr="009377DE" w:rsidRDefault="00B31850" w:rsidP="00B31850">
      <w:pPr>
        <w:ind w:firstLine="567"/>
        <w:jc w:val="both"/>
        <w:rPr>
          <w:rFonts w:ascii="Times New Roman" w:hAnsi="Times New Roman" w:cs="Times New Roman"/>
          <w:sz w:val="28"/>
          <w:szCs w:val="28"/>
        </w:rPr>
      </w:pPr>
    </w:p>
    <w:p w:rsidR="00B31850" w:rsidRDefault="00B31850" w:rsidP="00B31850">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1" w:name="_GoBack"/>
      <w:bookmarkEnd w:id="1"/>
    </w:p>
    <w:sectPr w:rsidR="00B31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20000A87" w:usb1="500078FF" w:usb2="00000021" w:usb3="00000000" w:csb0="000001BF" w:csb1="00000000"/>
  </w:font>
  <w:font w:name="Noto Sans CJK SC Regular">
    <w:altName w:val="Times New Roman"/>
    <w:charset w:val="00"/>
    <w:family w:val="auto"/>
    <w:pitch w:val="variable"/>
  </w:font>
  <w:font w:name="FreeSans">
    <w:altName w:val="Times New Roman"/>
    <w:charset w:val="01"/>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BE7"/>
    <w:multiLevelType w:val="hybridMultilevel"/>
    <w:tmpl w:val="86641148"/>
    <w:lvl w:ilvl="0" w:tplc="D564D672">
      <w:start w:val="330"/>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75C1714"/>
    <w:multiLevelType w:val="hybridMultilevel"/>
    <w:tmpl w:val="ED8CB8F6"/>
    <w:lvl w:ilvl="0" w:tplc="37E2489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55004"/>
    <w:multiLevelType w:val="multilevel"/>
    <w:tmpl w:val="E494B06E"/>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4">
    <w:nsid w:val="38C472C6"/>
    <w:multiLevelType w:val="hybridMultilevel"/>
    <w:tmpl w:val="6DEA07BC"/>
    <w:lvl w:ilvl="0" w:tplc="D564D672">
      <w:start w:val="330"/>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3DD72976"/>
    <w:multiLevelType w:val="multilevel"/>
    <w:tmpl w:val="B8ECD00E"/>
    <w:lvl w:ilvl="0">
      <w:start w:val="7"/>
      <w:numFmt w:val="decimal"/>
      <w:lvlText w:val="%1."/>
      <w:lvlJc w:val="left"/>
      <w:pPr>
        <w:ind w:left="720" w:hanging="360"/>
      </w:pPr>
      <w:rPr>
        <w:rFonts w:hint="default"/>
      </w:rPr>
    </w:lvl>
    <w:lvl w:ilvl="1">
      <w:start w:val="1"/>
      <w:numFmt w:val="decimal"/>
      <w:isLgl/>
      <w:lvlText w:val="%1.%2."/>
      <w:lvlJc w:val="left"/>
      <w:pPr>
        <w:ind w:left="6957"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6">
    <w:nsid w:val="4A7959F6"/>
    <w:multiLevelType w:val="hybridMultilevel"/>
    <w:tmpl w:val="F34C54D2"/>
    <w:lvl w:ilvl="0" w:tplc="04190005">
      <w:start w:val="1"/>
      <w:numFmt w:val="bullet"/>
      <w:lvlText w:val=""/>
      <w:lvlJc w:val="left"/>
      <w:pPr>
        <w:ind w:left="3338"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50"/>
    <w:rsid w:val="0022004B"/>
    <w:rsid w:val="003653B0"/>
    <w:rsid w:val="004404DC"/>
    <w:rsid w:val="005564D7"/>
    <w:rsid w:val="007E3FE8"/>
    <w:rsid w:val="00876525"/>
    <w:rsid w:val="00AA692B"/>
    <w:rsid w:val="00B31850"/>
    <w:rsid w:val="00D41AB1"/>
    <w:rsid w:val="00EE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92E9A-E199-4556-9E93-DF526F2E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1850"/>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31850"/>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rsid w:val="00B31850"/>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41AB1"/>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D41AB1"/>
    <w:rPr>
      <w:rFonts w:ascii="Times New Roman" w:eastAsia="Times New Roman" w:hAnsi="Times New Roman" w:cs="Times New Roman"/>
      <w:sz w:val="20"/>
      <w:szCs w:val="20"/>
      <w:lang w:eastAsia="uk-UA"/>
    </w:rPr>
  </w:style>
  <w:style w:type="paragraph" w:styleId="a6">
    <w:name w:val="No Spacing"/>
    <w:link w:val="a7"/>
    <w:uiPriority w:val="1"/>
    <w:qFormat/>
    <w:rsid w:val="00D41AB1"/>
    <w:pPr>
      <w:spacing w:after="0" w:line="240" w:lineRule="auto"/>
    </w:pPr>
    <w:rPr>
      <w:lang w:val="uk-UA"/>
    </w:rPr>
  </w:style>
  <w:style w:type="character" w:customStyle="1" w:styleId="a7">
    <w:name w:val="Без інтервалів Знак"/>
    <w:link w:val="a6"/>
    <w:uiPriority w:val="1"/>
    <w:locked/>
    <w:rsid w:val="00D41AB1"/>
    <w:rPr>
      <w:lang w:val="uk-UA"/>
    </w:rPr>
  </w:style>
  <w:style w:type="paragraph" w:styleId="a8">
    <w:name w:val="Balloon Text"/>
    <w:basedOn w:val="a"/>
    <w:link w:val="a9"/>
    <w:uiPriority w:val="99"/>
    <w:semiHidden/>
    <w:unhideWhenUsed/>
    <w:rsid w:val="003653B0"/>
    <w:rPr>
      <w:rFonts w:ascii="Tahoma" w:hAnsi="Tahoma" w:cs="Mangal"/>
      <w:sz w:val="16"/>
      <w:szCs w:val="14"/>
    </w:rPr>
  </w:style>
  <w:style w:type="character" w:customStyle="1" w:styleId="a9">
    <w:name w:val="Текст у виносці Знак"/>
    <w:basedOn w:val="a0"/>
    <w:link w:val="a8"/>
    <w:uiPriority w:val="99"/>
    <w:semiHidden/>
    <w:rsid w:val="003653B0"/>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13885</Words>
  <Characters>7915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9</cp:revision>
  <cp:lastPrinted>2023-11-23T07:11:00Z</cp:lastPrinted>
  <dcterms:created xsi:type="dcterms:W3CDTF">2023-11-20T13:15:00Z</dcterms:created>
  <dcterms:modified xsi:type="dcterms:W3CDTF">2023-12-05T09:23:00Z</dcterms:modified>
</cp:coreProperties>
</file>