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36" w:rsidRDefault="00D160A2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1B1436" w:rsidRDefault="001B1436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1436" w:rsidRDefault="001B1436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1436" w:rsidRDefault="00D160A2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1B1436" w:rsidRDefault="00D160A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1B1436" w:rsidRDefault="00D160A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1B143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B1436" w:rsidRDefault="001B1436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1B1436" w:rsidRDefault="00D160A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1B1436" w:rsidRDefault="00D160A2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1B1436" w:rsidRDefault="00D160A2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1B1436" w:rsidRDefault="00D160A2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1B1436" w:rsidRDefault="001B143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1436" w:rsidRDefault="001B143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1436" w:rsidRDefault="00D160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1B1436" w:rsidRDefault="00D160A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1B1436" w:rsidRDefault="001B143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B1436" w:rsidRDefault="00D160A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27 листопада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 Велика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B1436" w:rsidRDefault="001B143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B1436" w:rsidRDefault="001B143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B1436" w:rsidRDefault="00D160A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1B1436" w:rsidRDefault="00D160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1B1436" w:rsidRDefault="00D160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1B1436" w:rsidRDefault="00D160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1B1436" w:rsidRDefault="001B14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D160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1B1436" w:rsidRDefault="001B14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998"/>
      </w:tblGrid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Розов</w:t>
            </w:r>
          </w:p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Ігорович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1436" w:rsidRDefault="00D160A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економічного розвитку Одеської міської ради;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1436" w:rsidRDefault="00D160A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Звягін</w:t>
            </w:r>
          </w:p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Сергійович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1436" w:rsidRDefault="00D160A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1436" w:rsidRDefault="00D160A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Макогонюк</w:t>
            </w:r>
          </w:p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Ольга Олександрівна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1436" w:rsidRDefault="00D160A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комунального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підприємства Одеської міської ради “Міжнародний аеропорт “Одеса”, депутат Одеської міської ради;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Вододюк</w:t>
            </w:r>
          </w:p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Олена Сергіївна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1436" w:rsidRDefault="00D160A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1B1436">
        <w:trPr>
          <w:trHeight w:val="819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Pr="001463AE" w:rsidRDefault="001B1436">
            <w:pPr>
              <w:spacing w:after="0"/>
              <w:ind w:firstLine="284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1B1436" w:rsidRDefault="00D160A2">
            <w:pPr>
              <w:spacing w:after="0"/>
              <w:rPr>
                <w:rFonts w:ascii="Times New Roman" w:eastAsia="Aptos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Представники </w:t>
            </w:r>
            <w:r>
              <w:rPr>
                <w:rFonts w:ascii="Times New Roman" w:eastAsia="Aptos" w:hAnsi="Times New Roman"/>
                <w:b/>
                <w:bCs/>
                <w:sz w:val="28"/>
                <w:szCs w:val="28"/>
                <w:lang w:val="uk-UA"/>
              </w:rPr>
              <w:t>малого і середнього бізнесу</w:t>
            </w:r>
            <w:r>
              <w:rPr>
                <w:rFonts w:ascii="Times New Roman" w:eastAsia="Aptos" w:hAnsi="Times New Roman"/>
                <w:b/>
                <w:bCs/>
                <w:sz w:val="28"/>
                <w:szCs w:val="28"/>
              </w:rPr>
              <w:t xml:space="preserve"> Одеси: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 xml:space="preserve">Татенко Юлія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ind w:firstLineChars="78" w:firstLine="21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Дія.Бізнес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uk-UA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 xml:space="preserve"> Одеса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uk-UA" w:eastAsia="zh-CN" w:bidi="ar"/>
              </w:rPr>
              <w:t>.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 xml:space="preserve">Тіщенко Ірина Валеріївна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Chars="78" w:firstLine="21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1B1436" w:rsidRDefault="00D160A2">
            <w:pPr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Захарченко-Нетужилова Оле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uk-UA" w:eastAsia="zh-CN" w:bidi="ar"/>
              </w:rPr>
              <w:t>н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а Михайлівни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1B1436" w:rsidRDefault="00D160A2">
            <w:pPr>
              <w:ind w:firstLineChars="78" w:firstLine="218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  <w:lang w:val="uk-UA" w:eastAsia="ru-RU"/>
              </w:rPr>
            </w:pPr>
            <w:r w:rsidRPr="001463AE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 w:bidi="ar"/>
              </w:rPr>
              <w:t>Департамент міжнародних відносин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uk-UA" w:eastAsia="zh-CN" w:bidi="ar"/>
              </w:rPr>
              <w:t xml:space="preserve">, </w:t>
            </w:r>
            <w:r w:rsidRPr="001463AE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 w:bidi="ar"/>
              </w:rPr>
              <w:t>культури та маркетингу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uk-UA" w:eastAsia="zh-CN" w:bidi="ar"/>
              </w:rPr>
              <w:t xml:space="preserve"> Одеської міської ради 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 xml:space="preserve">Душак Майя Іванівна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ind w:firstLineChars="78" w:firstLine="21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63AE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 w:bidi="ar"/>
              </w:rPr>
              <w:t xml:space="preserve">Інститут кліматично орієнтованого сільського господарства НААН 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Павло Дикий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ind w:firstLineChars="78" w:firstLine="21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Мережа "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СМАЖИМО КАВУ"</w:t>
            </w: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Морозова Катерина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1B1436">
            <w:pPr>
              <w:spacing w:after="0"/>
              <w:ind w:firstLineChars="78" w:firstLine="21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1436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Олена Давидовьска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6" w:rsidRDefault="00D160A2">
            <w:pPr>
              <w:spacing w:after="0"/>
              <w:ind w:firstLineChars="78" w:firstLine="21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 w:bidi="ar"/>
              </w:rPr>
              <w:t>Chemonics UK</w:t>
            </w:r>
          </w:p>
        </w:tc>
      </w:tr>
    </w:tbl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з питань комунальної власності, економічної, інвестиційної,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державної регуляторної політики та підприємництва 27 листопада 2025 року.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27 л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истопада 2025 року  Сеника Романа Віталійовича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B1436" w:rsidRDefault="00D160A2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27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листопада 2025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Сеника Романа Віталійовича. </w:t>
      </w: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Департаменту економічного розвитку Одеської міської ради Андрія Розова 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щодо внесення змін до </w:t>
      </w:r>
      <w:r>
        <w:rPr>
          <w:rFonts w:ascii="Times New Roman" w:hAnsi="Times New Roman"/>
          <w:sz w:val="28"/>
          <w:szCs w:val="28"/>
          <w:lang w:val="uk-UA"/>
        </w:rPr>
        <w:t>Міськ</w:t>
      </w:r>
      <w:r w:rsidRPr="001463AE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цільов</w:t>
      </w:r>
      <w:r w:rsidRPr="001463AE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Pr="001463A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підвищення рівня конкурентоспроможності економіки м. Одеси на 2022 – 2028 роки 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 (в частині виключення із заходу надання фінансової підтримки суб’єктам малого і середнього підприємництва часткової компенсації відсоткових ставок за кредитами, що надаються к</w:t>
      </w:r>
      <w:r>
        <w:rPr>
          <w:rFonts w:ascii="Times New Roman" w:eastAsia="Aptos" w:hAnsi="Times New Roman"/>
          <w:sz w:val="28"/>
          <w:szCs w:val="28"/>
          <w:lang w:val="uk-UA"/>
        </w:rPr>
        <w:t>омерційними банками)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(лист № 1794/01-41/05 від 06.11.2025 року).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Звягін О.С., Татенко Ю., Антонішак О.С., Дикий П., Морозова К., Вододюк О.С., Сеник Р.В., Морозова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Голосували за рекомендацію комісії: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пропозиції Департаменту економічного розвитку Одеської міської ради щодо 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внесення змін до </w:t>
      </w:r>
      <w:r>
        <w:rPr>
          <w:rFonts w:ascii="Times New Roman" w:hAnsi="Times New Roman"/>
          <w:sz w:val="28"/>
          <w:szCs w:val="28"/>
          <w:lang w:val="uk-UA"/>
        </w:rPr>
        <w:t>Міськ</w:t>
      </w:r>
      <w:r w:rsidRPr="001463AE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цільов</w:t>
      </w:r>
      <w:r w:rsidRPr="001463AE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Pr="001463A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підвищення рівня конкурентоспроможності економіки м. Одеси на 2022 – 2028 роки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1436" w:rsidRPr="001463AE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Pr="001463AE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Департаменту економічного розвитку Одеської міської ради Андрія Розова щодо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>заход</w:t>
      </w:r>
      <w:r>
        <w:rPr>
          <w:rFonts w:ascii="Times New Roman" w:eastAsia="Aptos" w:hAnsi="Times New Roman"/>
          <w:sz w:val="28"/>
          <w:szCs w:val="28"/>
          <w:lang w:val="uk-UA"/>
        </w:rPr>
        <w:t>ів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з </w:t>
      </w:r>
      <w:r>
        <w:rPr>
          <w:rFonts w:ascii="Times New Roman" w:eastAsia="Aptos" w:hAnsi="Times New Roman"/>
          <w:sz w:val="28"/>
          <w:szCs w:val="28"/>
          <w:lang w:val="uk-UA"/>
        </w:rPr>
        <w:t>оптимізації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структури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Департаменту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економічного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розвитку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та комунального </w:t>
      </w:r>
      <w:r>
        <w:rPr>
          <w:rFonts w:ascii="Times New Roman" w:eastAsia="Aptos" w:hAnsi="Times New Roman"/>
          <w:sz w:val="28"/>
          <w:szCs w:val="28"/>
          <w:lang w:val="uk-UA"/>
        </w:rPr>
        <w:t>підприємства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«</w:t>
      </w:r>
      <w:r>
        <w:rPr>
          <w:rFonts w:ascii="Times New Roman" w:eastAsia="Aptos" w:hAnsi="Times New Roman"/>
          <w:sz w:val="28"/>
          <w:szCs w:val="28"/>
          <w:lang w:val="uk-UA"/>
        </w:rPr>
        <w:t>Міжнародний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аеропорт «</w:t>
      </w:r>
      <w:r>
        <w:rPr>
          <w:rFonts w:ascii="Times New Roman" w:eastAsia="Aptos" w:hAnsi="Times New Roman"/>
          <w:sz w:val="28"/>
          <w:szCs w:val="28"/>
          <w:lang w:val="uk-UA"/>
        </w:rPr>
        <w:t>Одеса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» 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(лист № 1794/01-41/05 від 06.11.2025 року).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Виступили: Славський О.В., Макогонюк О.О., Антонішак О.С.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Голосували за висновок комісії:</w:t>
      </w:r>
    </w:p>
    <w:p w:rsidR="001B1436" w:rsidRDefault="00D160A2">
      <w:pPr>
        <w:spacing w:after="0" w:line="240" w:lineRule="auto"/>
        <w:ind w:firstLineChars="157" w:firstLine="44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 - одноголосно.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ВИСНОВОК: Інформацію прийняти до відома. Підтримати пропозиції  Департаменту економічного розвитку Одеської міської ради заходи з оптимізації </w:t>
      </w:r>
      <w:r>
        <w:rPr>
          <w:rFonts w:ascii="Times New Roman" w:eastAsia="Aptos" w:hAnsi="Times New Roman"/>
          <w:sz w:val="28"/>
          <w:szCs w:val="28"/>
          <w:lang w:val="uk-UA"/>
        </w:rPr>
        <w:t>структ</w:t>
      </w:r>
      <w:r>
        <w:rPr>
          <w:rFonts w:ascii="Times New Roman" w:eastAsia="Aptos" w:hAnsi="Times New Roman"/>
          <w:sz w:val="28"/>
          <w:szCs w:val="28"/>
          <w:lang w:val="uk-UA"/>
        </w:rPr>
        <w:t>ури</w:t>
      </w:r>
      <w:r>
        <w:rPr>
          <w:rFonts w:ascii="Times New Roman" w:eastAsia="Aptos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Департаменту</w:t>
      </w:r>
      <w:r>
        <w:rPr>
          <w:rFonts w:ascii="Times New Roman" w:eastAsia="Aptos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економічного</w:t>
      </w:r>
      <w:r>
        <w:rPr>
          <w:rFonts w:ascii="Times New Roman" w:eastAsia="Aptos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/>
          <w:sz w:val="28"/>
          <w:szCs w:val="28"/>
          <w:lang w:val="uk-UA"/>
        </w:rPr>
        <w:t>розвитку</w:t>
      </w:r>
      <w:r>
        <w:rPr>
          <w:rFonts w:ascii="Times New Roman" w:eastAsia="Aptos" w:hAnsi="Times New Roman"/>
          <w:sz w:val="28"/>
          <w:szCs w:val="28"/>
        </w:rPr>
        <w:t xml:space="preserve"> та комунального </w:t>
      </w:r>
      <w:r>
        <w:rPr>
          <w:rFonts w:ascii="Times New Roman" w:eastAsia="Aptos" w:hAnsi="Times New Roman"/>
          <w:sz w:val="28"/>
          <w:szCs w:val="28"/>
          <w:lang w:val="uk-UA"/>
        </w:rPr>
        <w:t>підприємства</w:t>
      </w:r>
      <w:r>
        <w:rPr>
          <w:rFonts w:ascii="Times New Roman" w:eastAsia="Aptos" w:hAnsi="Times New Roman"/>
          <w:sz w:val="28"/>
          <w:szCs w:val="28"/>
        </w:rPr>
        <w:t xml:space="preserve"> «</w:t>
      </w:r>
      <w:r>
        <w:rPr>
          <w:rFonts w:ascii="Times New Roman" w:eastAsia="Aptos" w:hAnsi="Times New Roman"/>
          <w:sz w:val="28"/>
          <w:szCs w:val="28"/>
          <w:lang w:val="uk-UA"/>
        </w:rPr>
        <w:t>Міжнародний</w:t>
      </w:r>
      <w:r>
        <w:rPr>
          <w:rFonts w:ascii="Times New Roman" w:eastAsia="Aptos" w:hAnsi="Times New Roman"/>
          <w:sz w:val="28"/>
          <w:szCs w:val="28"/>
        </w:rPr>
        <w:t xml:space="preserve"> аеропорт «</w:t>
      </w:r>
      <w:r>
        <w:rPr>
          <w:rFonts w:ascii="Times New Roman" w:eastAsia="Aptos" w:hAnsi="Times New Roman"/>
          <w:sz w:val="28"/>
          <w:szCs w:val="28"/>
          <w:lang w:val="uk-UA"/>
        </w:rPr>
        <w:t>Одеса</w:t>
      </w:r>
      <w:r>
        <w:rPr>
          <w:rFonts w:ascii="Times New Roman" w:eastAsia="Aptos" w:hAnsi="Times New Roman"/>
          <w:sz w:val="28"/>
          <w:szCs w:val="28"/>
        </w:rPr>
        <w:t>»</w:t>
      </w:r>
      <w:r>
        <w:rPr>
          <w:rFonts w:ascii="Times New Roman" w:eastAsia="Aptos" w:hAnsi="Times New Roman"/>
          <w:sz w:val="28"/>
          <w:szCs w:val="28"/>
          <w:lang w:val="uk-UA"/>
        </w:rPr>
        <w:t>.</w:t>
      </w: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Pr="001463AE" w:rsidRDefault="00D160A2">
      <w:pPr>
        <w:tabs>
          <w:tab w:val="left" w:pos="9280"/>
          <w:tab w:val="left" w:pos="9460"/>
        </w:tabs>
        <w:autoSpaceDE w:val="0"/>
        <w:autoSpaceDN w:val="0"/>
        <w:adjustRightInd w:val="0"/>
        <w:spacing w:after="0" w:line="240" w:lineRule="auto"/>
        <w:ind w:right="-105" w:firstLineChars="157" w:firstLine="4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463AE">
        <w:rPr>
          <w:rFonts w:ascii="Times New Roman" w:hAnsi="Times New Roman"/>
          <w:sz w:val="28"/>
          <w:szCs w:val="28"/>
          <w:lang w:eastAsia="uk-UA"/>
        </w:rPr>
        <w:t xml:space="preserve">СЛУХАЛИ: Інформацію директора Департаменту комунальної власності Одеської міської ради Олександра Ахмерова щодо передачі нежитлових приміщень площею 531,7 </w:t>
      </w:r>
      <w:r w:rsidRPr="001463AE">
        <w:rPr>
          <w:rFonts w:ascii="Times New Roman" w:hAnsi="Times New Roman"/>
          <w:sz w:val="28"/>
          <w:szCs w:val="28"/>
          <w:lang w:eastAsia="uk-UA"/>
        </w:rPr>
        <w:t>кв.м., що розташовані за адресою: м. Одеса,        вул. Кіри Муратової, 7, з комунальної власності територіальної громади        м. Одеси у державну власність для подальшого оформлення їх в оперативно управління Державної служби спеціального зв’</w:t>
      </w:r>
      <w:r>
        <w:rPr>
          <w:rFonts w:ascii="Times New Roman" w:hAnsi="Times New Roman"/>
          <w:sz w:val="28"/>
          <w:szCs w:val="28"/>
          <w:lang w:val="uk-UA" w:eastAsia="uk-UA"/>
        </w:rPr>
        <w:t>язку</w:t>
      </w:r>
      <w:r w:rsidRPr="001463AE">
        <w:rPr>
          <w:rFonts w:ascii="Times New Roman" w:hAnsi="Times New Roman"/>
          <w:sz w:val="28"/>
          <w:szCs w:val="28"/>
          <w:lang w:eastAsia="uk-UA"/>
        </w:rPr>
        <w:t xml:space="preserve"> та зах</w:t>
      </w:r>
      <w:r w:rsidRPr="001463AE">
        <w:rPr>
          <w:rFonts w:ascii="Times New Roman" w:hAnsi="Times New Roman"/>
          <w:sz w:val="28"/>
          <w:szCs w:val="28"/>
          <w:lang w:eastAsia="uk-UA"/>
        </w:rPr>
        <w:t xml:space="preserve">исту інформації України (лист № 01-13/2485 від 24.11.2025 року).  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Виступили: Славський О.В., Сеник Р.В., Антонішак О.С.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Голосували за висновок комісії:</w:t>
      </w:r>
    </w:p>
    <w:p w:rsidR="001B1436" w:rsidRDefault="00D160A2">
      <w:pPr>
        <w:spacing w:after="0" w:line="240" w:lineRule="auto"/>
        <w:ind w:firstLineChars="157" w:firstLine="44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 - 0        утрималось - 3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ВИСНОВОК: Рішення не прийняте. </w:t>
      </w:r>
    </w:p>
    <w:p w:rsidR="001B1436" w:rsidRDefault="00D160A2">
      <w:pPr>
        <w:pStyle w:val="msonormalcxspmiddle"/>
        <w:spacing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СЛУХАЛИ: Інформацію </w:t>
      </w:r>
      <w:r>
        <w:rPr>
          <w:color w:val="000000"/>
          <w:sz w:val="28"/>
          <w:szCs w:val="28"/>
          <w:shd w:val="clear" w:color="auto" w:fill="FFFFFF"/>
        </w:rPr>
        <w:t>директора Департаменту</w:t>
      </w:r>
      <w:r>
        <w:rPr>
          <w:color w:val="000000"/>
          <w:sz w:val="28"/>
          <w:szCs w:val="28"/>
          <w:shd w:val="clear" w:color="auto" w:fill="FFFFFF"/>
        </w:rPr>
        <w:t xml:space="preserve"> комунальної власності Одеської міської ради Олександра Ахмерова щодо проєктів рішень п</w:t>
      </w:r>
      <w:r>
        <w:rPr>
          <w:sz w:val="28"/>
          <w:szCs w:val="28"/>
        </w:rPr>
        <w:t>ро включення 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малої приватизації комунальної  власності територіальної громади м. Одеси</w:t>
      </w:r>
      <w:r>
        <w:rPr>
          <w:sz w:val="28"/>
          <w:szCs w:val="28"/>
        </w:rPr>
        <w:t xml:space="preserve">, які підлягають приватизації </w:t>
      </w:r>
      <w:r>
        <w:rPr>
          <w:sz w:val="28"/>
          <w:szCs w:val="28"/>
        </w:rPr>
        <w:t>шляхом продажу на аукціоні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(лис</w:t>
      </w:r>
      <w:r>
        <w:rPr>
          <w:color w:val="000000"/>
          <w:sz w:val="28"/>
          <w:szCs w:val="28"/>
          <w:shd w:val="clear" w:color="auto" w:fill="FFFFFF"/>
        </w:rPr>
        <w:t xml:space="preserve">т </w:t>
      </w:r>
      <w:r>
        <w:rPr>
          <w:color w:val="000000"/>
          <w:sz w:val="28"/>
          <w:szCs w:val="28"/>
          <w:shd w:val="clear" w:color="auto" w:fill="FFFFFF"/>
        </w:rPr>
        <w:t xml:space="preserve">Департаменту </w:t>
      </w:r>
      <w:r>
        <w:rPr>
          <w:color w:val="000000"/>
          <w:sz w:val="28"/>
          <w:szCs w:val="28"/>
          <w:shd w:val="clear" w:color="auto" w:fill="FFFFFF"/>
        </w:rPr>
        <w:t>№ 01-13/2556 від 26.11.2025 року).</w:t>
      </w:r>
    </w:p>
    <w:p w:rsidR="001B1436" w:rsidRDefault="00D160A2">
      <w:pPr>
        <w:pStyle w:val="msonormalcxspmiddle"/>
        <w:spacing w:after="0" w:afterAutospacing="0"/>
        <w:ind w:firstLine="44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Виступили: Славський О.В., Сеник П.В., Корнієнко В.О., Антонішак О.С.</w:t>
      </w:r>
    </w:p>
    <w:p w:rsidR="001B1436" w:rsidRPr="001463AE" w:rsidRDefault="00D160A2">
      <w:pPr>
        <w:pStyle w:val="msonormalcxspmiddle"/>
        <w:spacing w:before="0" w:beforeAutospacing="0" w:after="0" w:afterAutospacing="0"/>
        <w:ind w:firstLine="440"/>
        <w:contextualSpacing/>
        <w:jc w:val="both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Голосували за проєкти рішень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“</w:t>
      </w:r>
      <w:r>
        <w:rPr>
          <w:sz w:val="28"/>
          <w:szCs w:val="28"/>
        </w:rPr>
        <w:t>Про включення 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малої приватизації комунальної  власності територіальної громади  м. Одеси, які підлягають приватизації, нежитлових приміщень </w:t>
      </w:r>
      <w:r>
        <w:rPr>
          <w:sz w:val="28"/>
          <w:szCs w:val="28"/>
        </w:rPr>
        <w:t>підвалу № 505</w:t>
      </w:r>
      <w:r>
        <w:rPr>
          <w:sz w:val="28"/>
          <w:szCs w:val="28"/>
        </w:rPr>
        <w:t xml:space="preserve">, що  розташовані  за адресою: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Одеса, вул. </w:t>
      </w:r>
      <w:r>
        <w:rPr>
          <w:sz w:val="28"/>
          <w:szCs w:val="28"/>
        </w:rPr>
        <w:t>Гоголя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6,</w:t>
      </w:r>
      <w:r>
        <w:rPr>
          <w:sz w:val="28"/>
          <w:szCs w:val="28"/>
        </w:rPr>
        <w:t xml:space="preserve"> та їх приватизацію</w:t>
      </w:r>
      <w:r>
        <w:rPr>
          <w:color w:val="000000"/>
          <w:sz w:val="28"/>
          <w:szCs w:val="28"/>
          <w:shd w:val="clear" w:color="auto" w:fill="FFFFFF"/>
        </w:rPr>
        <w:t>”</w:t>
      </w:r>
      <w:r>
        <w:rPr>
          <w:color w:val="000000"/>
          <w:sz w:val="28"/>
          <w:szCs w:val="28"/>
          <w:shd w:val="clear" w:color="auto" w:fill="FFFFFF"/>
        </w:rPr>
        <w:t>; “</w:t>
      </w:r>
      <w:r>
        <w:rPr>
          <w:sz w:val="28"/>
          <w:szCs w:val="28"/>
        </w:rPr>
        <w:t>Про 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приватизації комунальної власності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громади  м. Одеси, які підлягають приватизації,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ежи</w:t>
      </w:r>
      <w:r>
        <w:rPr>
          <w:sz w:val="28"/>
          <w:szCs w:val="28"/>
        </w:rPr>
        <w:t>лих</w:t>
      </w:r>
      <w:r>
        <w:rPr>
          <w:sz w:val="28"/>
          <w:szCs w:val="28"/>
        </w:rPr>
        <w:t xml:space="preserve"> приміщень першого поверху</w:t>
      </w:r>
      <w:r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озташован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м. Одеса, </w:t>
      </w:r>
      <w:r>
        <w:rPr>
          <w:sz w:val="28"/>
          <w:szCs w:val="28"/>
        </w:rPr>
        <w:t xml:space="preserve">Люстдорфська  дорога, 88, </w:t>
      </w:r>
      <w:r>
        <w:rPr>
          <w:sz w:val="28"/>
          <w:szCs w:val="28"/>
        </w:rPr>
        <w:t>та їх приватизацію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 включення до Переліку об’є</w:t>
      </w:r>
      <w:r>
        <w:rPr>
          <w:sz w:val="28"/>
          <w:szCs w:val="28"/>
        </w:rPr>
        <w:t>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алої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приватизації комунальної  власності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громади  м. Одеси, які підлягають приватизації, нежитлов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першого</w:t>
      </w:r>
      <w:r>
        <w:rPr>
          <w:sz w:val="28"/>
          <w:szCs w:val="28"/>
        </w:rPr>
        <w:t xml:space="preserve"> поверху № 597</w:t>
      </w:r>
      <w:r>
        <w:rPr>
          <w:sz w:val="28"/>
          <w:szCs w:val="28"/>
        </w:rPr>
        <w:t xml:space="preserve">, що розташовані за адресою: м. Одеса, </w:t>
      </w:r>
      <w:r>
        <w:rPr>
          <w:sz w:val="28"/>
          <w:szCs w:val="28"/>
        </w:rPr>
        <w:t>просп</w:t>
      </w:r>
      <w:r>
        <w:rPr>
          <w:sz w:val="28"/>
          <w:szCs w:val="28"/>
        </w:rPr>
        <w:t>. Небесної Сотні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10,</w:t>
      </w:r>
      <w:r>
        <w:rPr>
          <w:sz w:val="28"/>
          <w:szCs w:val="28"/>
        </w:rPr>
        <w:t xml:space="preserve"> та їх приватизацію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 xml:space="preserve">Про включення </w:t>
      </w:r>
      <w:r>
        <w:rPr>
          <w:sz w:val="28"/>
          <w:szCs w:val="28"/>
        </w:rPr>
        <w:t>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малої приватизації комунальної власності територіальної громади  м. Одеси, які підлягають приватизації, нежил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підвальних</w:t>
      </w:r>
      <w:r>
        <w:rPr>
          <w:sz w:val="28"/>
          <w:szCs w:val="28"/>
        </w:rPr>
        <w:t xml:space="preserve"> приміщень</w:t>
      </w:r>
      <w:r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за адресою: м. Одеса, </w:t>
      </w:r>
      <w:r>
        <w:rPr>
          <w:sz w:val="28"/>
          <w:szCs w:val="28"/>
        </w:rPr>
        <w:t>просп</w:t>
      </w:r>
      <w:r>
        <w:rPr>
          <w:sz w:val="28"/>
          <w:szCs w:val="28"/>
        </w:rPr>
        <w:t xml:space="preserve">. Лесі Українки (просп. Гагаріна), 23а,  </w:t>
      </w:r>
      <w:r>
        <w:rPr>
          <w:sz w:val="28"/>
          <w:szCs w:val="28"/>
        </w:rPr>
        <w:t>та їх приватизаці</w:t>
      </w:r>
      <w:r>
        <w:rPr>
          <w:sz w:val="28"/>
          <w:szCs w:val="28"/>
        </w:rPr>
        <w:t>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 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малої приватизації комунальної власності територіальної громади м. Одеси, які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ідлягають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приватизації, нежи</w:t>
      </w:r>
      <w:r>
        <w:rPr>
          <w:sz w:val="28"/>
          <w:szCs w:val="28"/>
        </w:rPr>
        <w:t>лої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окремо</w:t>
      </w:r>
      <w:r>
        <w:rPr>
          <w:sz w:val="28"/>
          <w:szCs w:val="28"/>
        </w:rPr>
        <w:t xml:space="preserve"> розташованої будівлі та споруд</w:t>
      </w:r>
      <w:r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озташован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м. Одеса, </w:t>
      </w:r>
      <w:r>
        <w:rPr>
          <w:sz w:val="28"/>
          <w:szCs w:val="28"/>
        </w:rPr>
        <w:t xml:space="preserve">вул. Одеська, 43-Д, </w:t>
      </w:r>
      <w:r>
        <w:rPr>
          <w:sz w:val="28"/>
          <w:szCs w:val="28"/>
        </w:rPr>
        <w:t>та їх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иватизацію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>Про 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малої приватизації комунальної власності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громади  м. Одеси, які підлягають приватизації, нежитлов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першого</w:t>
      </w:r>
      <w:r>
        <w:rPr>
          <w:sz w:val="28"/>
          <w:szCs w:val="28"/>
        </w:rPr>
        <w:t xml:space="preserve"> поверху № 2</w:t>
      </w:r>
      <w:r>
        <w:rPr>
          <w:sz w:val="28"/>
          <w:szCs w:val="28"/>
        </w:rPr>
        <w:t xml:space="preserve">, що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озташован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адресою: м. Одеса, </w:t>
      </w:r>
      <w:r>
        <w:rPr>
          <w:sz w:val="28"/>
          <w:szCs w:val="28"/>
        </w:rPr>
        <w:t>вул</w:t>
      </w:r>
      <w:r>
        <w:rPr>
          <w:sz w:val="28"/>
          <w:szCs w:val="28"/>
        </w:rPr>
        <w:t xml:space="preserve">. Чорноморського </w:t>
      </w:r>
      <w:r>
        <w:rPr>
          <w:sz w:val="28"/>
          <w:szCs w:val="28"/>
        </w:rPr>
        <w:t>козацтва, 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приватизацію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>Про 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малої приватизації комунальної власності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громади  м. Одеси, які підлягають приватизації, нежитлов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 приміщен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першого</w:t>
      </w:r>
      <w:r>
        <w:rPr>
          <w:sz w:val="28"/>
          <w:szCs w:val="28"/>
        </w:rPr>
        <w:t xml:space="preserve"> поверху</w:t>
      </w:r>
      <w:r>
        <w:rPr>
          <w:sz w:val="28"/>
          <w:szCs w:val="28"/>
        </w:rPr>
        <w:t xml:space="preserve">, що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озташован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  за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адресою: м. Одеса, </w:t>
      </w:r>
      <w:r>
        <w:rPr>
          <w:sz w:val="28"/>
          <w:szCs w:val="28"/>
        </w:rPr>
        <w:t>вул</w:t>
      </w:r>
      <w:r>
        <w:rPr>
          <w:sz w:val="28"/>
          <w:szCs w:val="28"/>
        </w:rPr>
        <w:t>. Слобідська, 22, приміщення № 501,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</w:rPr>
        <w:t xml:space="preserve"> їх </w:t>
      </w:r>
      <w:r>
        <w:rPr>
          <w:sz w:val="28"/>
          <w:szCs w:val="28"/>
        </w:rPr>
        <w:t xml:space="preserve"> приватизацію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малої приватизації комунальної  власності територіальної громади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м. Одеси, які підлягають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приватизації, нежитлових  приміщень </w:t>
      </w:r>
      <w:r>
        <w:rPr>
          <w:sz w:val="28"/>
          <w:szCs w:val="28"/>
        </w:rPr>
        <w:t>підвалу</w:t>
      </w:r>
      <w:r>
        <w:rPr>
          <w:sz w:val="28"/>
          <w:szCs w:val="28"/>
        </w:rPr>
        <w:t xml:space="preserve"> № 502</w:t>
      </w:r>
      <w:r>
        <w:rPr>
          <w:sz w:val="28"/>
          <w:szCs w:val="28"/>
        </w:rPr>
        <w:t xml:space="preserve">, що розташовані за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адресою: м. Одеса,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вул. </w:t>
      </w:r>
      <w:r>
        <w:rPr>
          <w:sz w:val="28"/>
          <w:szCs w:val="28"/>
        </w:rPr>
        <w:t>Південна</w:t>
      </w:r>
      <w:r>
        <w:rPr>
          <w:sz w:val="28"/>
          <w:szCs w:val="28"/>
        </w:rPr>
        <w:t>, 15,</w:t>
      </w:r>
      <w:r>
        <w:rPr>
          <w:sz w:val="28"/>
          <w:szCs w:val="28"/>
        </w:rPr>
        <w:t xml:space="preserve"> та їх приватизацію</w:t>
      </w:r>
      <w:r>
        <w:rPr>
          <w:sz w:val="28"/>
          <w:szCs w:val="28"/>
        </w:rPr>
        <w:t>”, “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малої приватизації комунальної власності територіальної громади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Одеси, які підлягають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приватизації, приміщен</w:t>
      </w:r>
      <w:r>
        <w:rPr>
          <w:sz w:val="28"/>
          <w:szCs w:val="28"/>
        </w:rPr>
        <w:t>ня</w:t>
      </w:r>
      <w:r>
        <w:rPr>
          <w:sz w:val="28"/>
          <w:szCs w:val="28"/>
        </w:rPr>
        <w:t xml:space="preserve"> (група приміще</w:t>
      </w:r>
      <w:r>
        <w:rPr>
          <w:sz w:val="28"/>
          <w:szCs w:val="28"/>
        </w:rPr>
        <w:t>нь)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щ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адресою: м. Одеса,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</w:t>
      </w:r>
      <w:r>
        <w:rPr>
          <w:sz w:val="28"/>
          <w:szCs w:val="28"/>
        </w:rPr>
        <w:t>. Старосінна, 15, приміщення 506-2,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>його</w:t>
      </w:r>
      <w:r>
        <w:rPr>
          <w:sz w:val="28"/>
          <w:szCs w:val="28"/>
        </w:rPr>
        <w:t xml:space="preserve"> приватизацію</w:t>
      </w:r>
      <w:r>
        <w:rPr>
          <w:sz w:val="28"/>
          <w:szCs w:val="28"/>
        </w:rPr>
        <w:t xml:space="preserve">”, </w:t>
      </w:r>
      <w:r>
        <w:rPr>
          <w:sz w:val="28"/>
          <w:szCs w:val="28"/>
        </w:rPr>
        <w:t>“</w:t>
      </w:r>
      <w:r>
        <w:rPr>
          <w:sz w:val="28"/>
          <w:szCs w:val="28"/>
        </w:rPr>
        <w:t>Про включення до Переліку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малої приватизації комунальної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ериторіальної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громади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м. Одеси, які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ідлягають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приватизації, нежи</w:t>
      </w:r>
      <w:r>
        <w:rPr>
          <w:sz w:val="28"/>
          <w:szCs w:val="28"/>
        </w:rPr>
        <w:t>тлового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  <w:r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озташован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Одеса, </w:t>
      </w:r>
      <w:r>
        <w:rPr>
          <w:sz w:val="28"/>
          <w:szCs w:val="28"/>
        </w:rPr>
        <w:t>просп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Князя</w:t>
      </w:r>
      <w:r>
        <w:rPr>
          <w:sz w:val="28"/>
          <w:szCs w:val="28"/>
        </w:rPr>
        <w:t xml:space="preserve"> Ярослава Мудрого       (просп. Глушка академіка), 1/3, приміщення 102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риватизацію</w:t>
      </w:r>
      <w:r>
        <w:rPr>
          <w:sz w:val="28"/>
          <w:szCs w:val="28"/>
        </w:rPr>
        <w:t xml:space="preserve">”, </w:t>
      </w:r>
      <w:r>
        <w:rPr>
          <w:sz w:val="28"/>
          <w:szCs w:val="28"/>
        </w:rPr>
        <w:t>“</w:t>
      </w:r>
      <w:r>
        <w:rPr>
          <w:sz w:val="28"/>
          <w:szCs w:val="28"/>
        </w:rPr>
        <w:t>Про включення до Переліку 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малої приватизації комунальної  власності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ериторіальної </w:t>
      </w:r>
      <w:r>
        <w:rPr>
          <w:sz w:val="28"/>
          <w:szCs w:val="28"/>
        </w:rPr>
        <w:t>громади м. Одеси, які підлягають приватизації, нежи</w:t>
      </w:r>
      <w:r>
        <w:rPr>
          <w:sz w:val="28"/>
          <w:szCs w:val="28"/>
        </w:rPr>
        <w:t>ле</w:t>
      </w:r>
      <w:r>
        <w:rPr>
          <w:sz w:val="28"/>
          <w:szCs w:val="28"/>
        </w:rPr>
        <w:t xml:space="preserve"> підвальне</w:t>
      </w:r>
      <w:r>
        <w:rPr>
          <w:sz w:val="28"/>
          <w:szCs w:val="28"/>
        </w:rPr>
        <w:t xml:space="preserve">  приміщен</w:t>
      </w:r>
      <w:r>
        <w:rPr>
          <w:sz w:val="28"/>
          <w:szCs w:val="28"/>
        </w:rPr>
        <w:t>ня</w:t>
      </w:r>
      <w:r>
        <w:rPr>
          <w:sz w:val="28"/>
          <w:szCs w:val="28"/>
        </w:rPr>
        <w:t>, що розташован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за адресою: м. Одеса,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вул. </w:t>
      </w:r>
      <w:r>
        <w:rPr>
          <w:sz w:val="28"/>
          <w:szCs w:val="28"/>
        </w:rPr>
        <w:t>Партизанська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8,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>його</w:t>
      </w:r>
      <w:r>
        <w:rPr>
          <w:sz w:val="28"/>
          <w:szCs w:val="28"/>
        </w:rPr>
        <w:t xml:space="preserve"> приватизаці</w:t>
      </w:r>
      <w:r>
        <w:rPr>
          <w:sz w:val="28"/>
          <w:szCs w:val="28"/>
        </w:rPr>
        <w:t>ю</w:t>
      </w:r>
      <w:r>
        <w:rPr>
          <w:sz w:val="28"/>
          <w:szCs w:val="28"/>
        </w:rPr>
        <w:t>” та “</w:t>
      </w:r>
      <w:r>
        <w:rPr>
          <w:sz w:val="28"/>
          <w:szCs w:val="28"/>
        </w:rPr>
        <w:t>Про включення до Переліку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об’єктів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малої приватизації комунальної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ериторіальної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громади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Одеси,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які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ідлягають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приватизації,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нежи</w:t>
      </w:r>
      <w:r>
        <w:rPr>
          <w:sz w:val="28"/>
          <w:szCs w:val="28"/>
        </w:rPr>
        <w:t>лих</w:t>
      </w:r>
      <w:r>
        <w:rPr>
          <w:sz w:val="28"/>
          <w:szCs w:val="28"/>
        </w:rPr>
        <w:t xml:space="preserve"> підвальних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приміщень</w:t>
      </w:r>
      <w:r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озташован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м. Одеса,</w:t>
      </w:r>
      <w:r>
        <w:rPr>
          <w:sz w:val="28"/>
          <w:szCs w:val="28"/>
        </w:rPr>
        <w:t xml:space="preserve"> вул. Академічна (колишня Варламова Сергія), 24,</w:t>
      </w:r>
      <w:r>
        <w:rPr>
          <w:sz w:val="28"/>
          <w:szCs w:val="28"/>
        </w:rPr>
        <w:t xml:space="preserve"> та їх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риватизацію</w:t>
      </w:r>
      <w:r>
        <w:rPr>
          <w:sz w:val="28"/>
          <w:szCs w:val="28"/>
        </w:rPr>
        <w:t>”: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проєкти рішень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власності територіальної громади  м. Одеси, які підлягають приватизації, нежитлових приміщень </w:t>
      </w:r>
      <w:r>
        <w:rPr>
          <w:rFonts w:ascii="Times New Roman" w:hAnsi="Times New Roman"/>
          <w:sz w:val="28"/>
          <w:szCs w:val="28"/>
          <w:lang w:val="uk-UA"/>
        </w:rPr>
        <w:t>підвалу        № 505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, що розташовані за адресою: м. Одеса, вул. </w:t>
      </w:r>
      <w:r>
        <w:rPr>
          <w:rFonts w:ascii="Times New Roman" w:hAnsi="Times New Roman"/>
          <w:sz w:val="28"/>
          <w:szCs w:val="28"/>
          <w:lang w:val="uk-UA"/>
        </w:rPr>
        <w:t>Гоголя</w:t>
      </w:r>
      <w:r w:rsidRPr="001463A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6,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та їх приватизацію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”; 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1463AE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приватизації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>громади  м. Одеси, які підлягають приватизації,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1463AE">
        <w:rPr>
          <w:rFonts w:ascii="Times New Roman" w:hAnsi="Times New Roman"/>
          <w:sz w:val="28"/>
          <w:szCs w:val="28"/>
          <w:lang w:val="uk-UA"/>
        </w:rPr>
        <w:t>ежи</w:t>
      </w:r>
      <w:r>
        <w:rPr>
          <w:rFonts w:ascii="Times New Roman" w:hAnsi="Times New Roman"/>
          <w:sz w:val="28"/>
          <w:szCs w:val="28"/>
          <w:lang w:val="uk-UA"/>
        </w:rPr>
        <w:t>лих приміщень першого поверху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>
        <w:rPr>
          <w:rFonts w:ascii="Times New Roman" w:hAnsi="Times New Roman"/>
          <w:sz w:val="28"/>
          <w:szCs w:val="28"/>
          <w:lang w:val="uk-UA"/>
        </w:rPr>
        <w:t>Люстдорф</w:t>
      </w:r>
      <w:r>
        <w:rPr>
          <w:rFonts w:ascii="Times New Roman" w:hAnsi="Times New Roman"/>
          <w:sz w:val="28"/>
          <w:szCs w:val="28"/>
          <w:lang w:val="uk-UA"/>
        </w:rPr>
        <w:t xml:space="preserve">ська  дорога, 88, </w:t>
      </w:r>
      <w:r w:rsidRPr="001463AE">
        <w:rPr>
          <w:rFonts w:ascii="Times New Roman" w:hAnsi="Times New Roman"/>
          <w:sz w:val="28"/>
          <w:szCs w:val="28"/>
          <w:lang w:val="uk-UA"/>
        </w:rPr>
        <w:t>та їх приватизацію</w:t>
      </w:r>
      <w:r>
        <w:rPr>
          <w:rFonts w:ascii="Times New Roman" w:hAnsi="Times New Roman"/>
          <w:sz w:val="28"/>
          <w:szCs w:val="28"/>
          <w:lang w:val="uk-UA"/>
        </w:rPr>
        <w:t>”, “П</w:t>
      </w:r>
      <w:r w:rsidRPr="001463AE">
        <w:rPr>
          <w:rFonts w:ascii="Times New Roman" w:hAnsi="Times New Roman"/>
          <w:sz w:val="28"/>
          <w:szCs w:val="28"/>
          <w:lang w:val="uk-UA"/>
        </w:rPr>
        <w:t>ро 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1463AE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приватизації комунальної 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>громади  м. Одеси, які підлягають приватизації, нежитлов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приміщен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першого поверху № 597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, що розташовані за адресою: м.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Одеса, </w:t>
      </w:r>
      <w:r>
        <w:rPr>
          <w:rFonts w:ascii="Times New Roman" w:hAnsi="Times New Roman"/>
          <w:sz w:val="28"/>
          <w:szCs w:val="28"/>
          <w:lang w:val="uk-UA"/>
        </w:rPr>
        <w:t>просп. Небесної Сотні</w:t>
      </w:r>
      <w:r w:rsidRPr="001463A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10,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та їх приватизацію</w:t>
      </w:r>
      <w:r>
        <w:rPr>
          <w:rFonts w:ascii="Times New Roman" w:hAnsi="Times New Roman"/>
          <w:sz w:val="28"/>
          <w:szCs w:val="28"/>
          <w:lang w:val="uk-UA"/>
        </w:rPr>
        <w:t>”, 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малої приватизації комунальної власності територіальної громади  м. Одеси, які підлягають приватизації, нежил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підвальних приміщень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розташован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за адресою: м.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Одеса, </w:t>
      </w:r>
      <w:r>
        <w:rPr>
          <w:rFonts w:ascii="Times New Roman" w:hAnsi="Times New Roman"/>
          <w:sz w:val="28"/>
          <w:szCs w:val="28"/>
          <w:lang w:val="uk-UA"/>
        </w:rPr>
        <w:t xml:space="preserve">просп. Лесі Українки (просп. Гагаріна), 23а, </w:t>
      </w:r>
      <w:r w:rsidRPr="001463AE">
        <w:rPr>
          <w:rFonts w:ascii="Times New Roman" w:hAnsi="Times New Roman"/>
          <w:sz w:val="28"/>
          <w:szCs w:val="28"/>
          <w:lang w:val="uk-UA"/>
        </w:rPr>
        <w:t>та їх приватизацію</w:t>
      </w:r>
      <w:r>
        <w:rPr>
          <w:rFonts w:ascii="Times New Roman" w:hAnsi="Times New Roman"/>
          <w:sz w:val="28"/>
          <w:szCs w:val="28"/>
          <w:lang w:val="uk-UA"/>
        </w:rPr>
        <w:t>”, “П</w:t>
      </w:r>
      <w:r w:rsidRPr="001463AE">
        <w:rPr>
          <w:rFonts w:ascii="Times New Roman" w:hAnsi="Times New Roman"/>
          <w:sz w:val="28"/>
          <w:szCs w:val="28"/>
          <w:lang w:val="uk-UA"/>
        </w:rPr>
        <w:t>ро 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власності територіальної громади м. Одеси, які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>ідлягають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>приватизації, нежи</w:t>
      </w:r>
      <w:r>
        <w:rPr>
          <w:rFonts w:ascii="Times New Roman" w:hAnsi="Times New Roman"/>
          <w:sz w:val="28"/>
          <w:szCs w:val="28"/>
          <w:lang w:val="uk-UA"/>
        </w:rPr>
        <w:t xml:space="preserve">лої окремо розташованої будівлі та </w:t>
      </w:r>
      <w:r>
        <w:rPr>
          <w:rFonts w:ascii="Times New Roman" w:hAnsi="Times New Roman"/>
          <w:sz w:val="28"/>
          <w:szCs w:val="28"/>
          <w:lang w:val="uk-UA"/>
        </w:rPr>
        <w:t>споруд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вул. Одеська, 43-Д, </w:t>
      </w:r>
      <w:r w:rsidRPr="001463AE">
        <w:rPr>
          <w:rFonts w:ascii="Times New Roman" w:hAnsi="Times New Roman"/>
          <w:sz w:val="28"/>
          <w:szCs w:val="28"/>
          <w:lang w:val="uk-UA"/>
        </w:rPr>
        <w:t>та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приватизацію</w:t>
      </w:r>
      <w:r>
        <w:rPr>
          <w:rFonts w:ascii="Times New Roman" w:hAnsi="Times New Roman"/>
          <w:sz w:val="28"/>
          <w:szCs w:val="28"/>
          <w:lang w:val="uk-UA"/>
        </w:rPr>
        <w:t>”, 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1463AE">
        <w:rPr>
          <w:rFonts w:ascii="Times New Roman" w:hAnsi="Times New Roman"/>
          <w:sz w:val="28"/>
          <w:szCs w:val="28"/>
          <w:lang w:val="uk-UA"/>
        </w:rPr>
        <w:t>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громади  м. Одеси, які підлягають приватизації, нежитлов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приміщен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першог</w:t>
      </w:r>
      <w:r>
        <w:rPr>
          <w:rFonts w:ascii="Times New Roman" w:hAnsi="Times New Roman"/>
          <w:sz w:val="28"/>
          <w:szCs w:val="28"/>
          <w:lang w:val="uk-UA"/>
        </w:rPr>
        <w:t>о поверху № 2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адресою: м. Одеса, </w:t>
      </w:r>
      <w:r>
        <w:rPr>
          <w:rFonts w:ascii="Times New Roman" w:hAnsi="Times New Roman"/>
          <w:sz w:val="28"/>
          <w:szCs w:val="28"/>
          <w:lang w:val="uk-UA"/>
        </w:rPr>
        <w:t>вул. Чорноморського козацтва, 2,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приватизацію</w:t>
      </w:r>
      <w:r>
        <w:rPr>
          <w:rFonts w:ascii="Times New Roman" w:hAnsi="Times New Roman"/>
          <w:sz w:val="28"/>
          <w:szCs w:val="28"/>
          <w:lang w:val="uk-UA"/>
        </w:rPr>
        <w:t>”, 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1463AE">
        <w:rPr>
          <w:rFonts w:ascii="Times New Roman" w:hAnsi="Times New Roman"/>
          <w:sz w:val="28"/>
          <w:szCs w:val="28"/>
          <w:lang w:val="uk-UA"/>
        </w:rPr>
        <w:t>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громади  м. Одеси, які підлягають приватизації, нежит</w:t>
      </w:r>
      <w:r w:rsidRPr="001463AE">
        <w:rPr>
          <w:rFonts w:ascii="Times New Roman" w:hAnsi="Times New Roman"/>
          <w:sz w:val="28"/>
          <w:szCs w:val="28"/>
          <w:lang w:val="uk-UA"/>
        </w:rPr>
        <w:t>лов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 приміщен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першого поверху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  за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адресою: м. Одеса, </w:t>
      </w:r>
      <w:r>
        <w:rPr>
          <w:rFonts w:ascii="Times New Roman" w:hAnsi="Times New Roman"/>
          <w:sz w:val="28"/>
          <w:szCs w:val="28"/>
          <w:lang w:val="uk-UA"/>
        </w:rPr>
        <w:t>вул. Слобідська, 22, приміщення № 501,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їх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приватизацію</w:t>
      </w:r>
      <w:r>
        <w:rPr>
          <w:rFonts w:ascii="Times New Roman" w:hAnsi="Times New Roman"/>
          <w:sz w:val="28"/>
          <w:szCs w:val="28"/>
          <w:lang w:val="uk-UA"/>
        </w:rPr>
        <w:t>”, “</w:t>
      </w:r>
      <w:r w:rsidRPr="001463AE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малої приватизації комунальної  власності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>м. Одеси, які підл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ягають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приватизації, нежитлових  приміщень </w:t>
      </w:r>
      <w:r>
        <w:rPr>
          <w:rFonts w:ascii="Times New Roman" w:hAnsi="Times New Roman"/>
          <w:sz w:val="28"/>
          <w:szCs w:val="28"/>
          <w:lang w:val="uk-UA"/>
        </w:rPr>
        <w:t>підвалу № 502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, що розташовані за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463AE">
        <w:rPr>
          <w:rFonts w:ascii="Times New Roman" w:hAnsi="Times New Roman"/>
          <w:sz w:val="28"/>
          <w:szCs w:val="28"/>
          <w:lang w:val="uk-UA"/>
        </w:rPr>
        <w:lastRenderedPageBreak/>
        <w:t xml:space="preserve">адресою: 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Південна, 15,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та їх приватизацію</w:t>
      </w:r>
      <w:r>
        <w:rPr>
          <w:rFonts w:ascii="Times New Roman" w:hAnsi="Times New Roman"/>
          <w:sz w:val="28"/>
          <w:szCs w:val="28"/>
          <w:lang w:val="uk-UA"/>
        </w:rPr>
        <w:t>”, “</w:t>
      </w:r>
      <w:r w:rsidRPr="001463AE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включення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малої приватизації комунальної власності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м. Одеси, які підлягають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>приватизації, приміщен</w:t>
      </w:r>
      <w:r>
        <w:rPr>
          <w:rFonts w:ascii="Times New Roman" w:hAnsi="Times New Roman"/>
          <w:sz w:val="28"/>
          <w:szCs w:val="28"/>
          <w:lang w:val="uk-UA"/>
        </w:rPr>
        <w:t>ня (група приміщень)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</w:t>
      </w:r>
      <w:r w:rsidRPr="001463AE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розташован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>адресою: м. Одеса,</w:t>
      </w:r>
      <w:r>
        <w:rPr>
          <w:rFonts w:ascii="Times New Roman" w:hAnsi="Times New Roman"/>
          <w:sz w:val="28"/>
          <w:szCs w:val="28"/>
          <w:lang w:val="uk-UA"/>
        </w:rPr>
        <w:t xml:space="preserve"> пл. Старосінна, 15, приміщення 506-2,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приватизацію</w:t>
      </w:r>
      <w:r>
        <w:rPr>
          <w:rFonts w:ascii="Times New Roman" w:hAnsi="Times New Roman"/>
          <w:sz w:val="28"/>
          <w:szCs w:val="28"/>
          <w:lang w:val="uk-UA"/>
        </w:rPr>
        <w:t xml:space="preserve">”,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до Переліку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малої приватизації 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1463AE">
        <w:rPr>
          <w:rFonts w:ascii="Times New Roman" w:hAnsi="Times New Roman"/>
          <w:sz w:val="28"/>
          <w:szCs w:val="28"/>
          <w:lang w:val="uk-UA"/>
        </w:rPr>
        <w:t>ериторі</w:t>
      </w:r>
      <w:r w:rsidRPr="001463AE">
        <w:rPr>
          <w:rFonts w:ascii="Times New Roman" w:hAnsi="Times New Roman"/>
          <w:sz w:val="28"/>
          <w:szCs w:val="28"/>
          <w:lang w:val="uk-UA"/>
        </w:rPr>
        <w:t>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 м. Одеси, які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>ідлягають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приватизації, нежи</w:t>
      </w:r>
      <w:r>
        <w:rPr>
          <w:rFonts w:ascii="Times New Roman" w:hAnsi="Times New Roman"/>
          <w:sz w:val="28"/>
          <w:szCs w:val="28"/>
          <w:lang w:val="uk-UA"/>
        </w:rPr>
        <w:t>тлового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приміщення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е </w:t>
      </w:r>
      <w:r w:rsidRPr="001463AE">
        <w:rPr>
          <w:rFonts w:ascii="Times New Roman" w:hAnsi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просп. Князя Ярослава Мудрого       (просп. Глушка академіка), 1/3, приміщення 102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>риватизацію</w:t>
      </w:r>
      <w:r>
        <w:rPr>
          <w:rFonts w:ascii="Times New Roman" w:hAnsi="Times New Roman"/>
          <w:sz w:val="28"/>
          <w:szCs w:val="28"/>
          <w:lang w:val="uk-UA"/>
        </w:rPr>
        <w:t xml:space="preserve">”,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до Переліку об’є</w:t>
      </w:r>
      <w:r w:rsidRPr="001463AE">
        <w:rPr>
          <w:rFonts w:ascii="Times New Roman" w:hAnsi="Times New Roman"/>
          <w:sz w:val="28"/>
          <w:szCs w:val="28"/>
          <w:lang w:val="uk-UA"/>
        </w:rPr>
        <w:t>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1463AE">
        <w:rPr>
          <w:rFonts w:ascii="Times New Roman" w:hAnsi="Times New Roman"/>
          <w:sz w:val="28"/>
          <w:szCs w:val="28"/>
          <w:lang w:val="uk-UA"/>
        </w:rPr>
        <w:t>ериторіальної громади м. Одеси, які підлягають приватизації, нежи</w:t>
      </w:r>
      <w:r>
        <w:rPr>
          <w:rFonts w:ascii="Times New Roman" w:hAnsi="Times New Roman"/>
          <w:sz w:val="28"/>
          <w:szCs w:val="28"/>
          <w:lang w:val="uk-UA"/>
        </w:rPr>
        <w:t>ле підвальне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приміщен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1463AE">
        <w:rPr>
          <w:rFonts w:ascii="Times New Roman" w:hAnsi="Times New Roman"/>
          <w:sz w:val="28"/>
          <w:szCs w:val="28"/>
          <w:lang w:val="uk-UA"/>
        </w:rPr>
        <w:t>, що розташован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за адресою: м. Одеса,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Партизанська</w:t>
      </w:r>
      <w:r w:rsidRPr="001463A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8,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</w:t>
      </w:r>
      <w:r>
        <w:rPr>
          <w:rFonts w:ascii="Times New Roman" w:hAnsi="Times New Roman"/>
          <w:sz w:val="28"/>
          <w:szCs w:val="28"/>
          <w:lang w:val="uk-UA"/>
        </w:rPr>
        <w:t>ю” та “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Про включення </w:t>
      </w:r>
      <w:r w:rsidRPr="001463AE">
        <w:rPr>
          <w:rFonts w:ascii="Times New Roman" w:hAnsi="Times New Roman"/>
          <w:sz w:val="28"/>
          <w:szCs w:val="28"/>
          <w:lang w:val="uk-UA"/>
        </w:rPr>
        <w:t>до Переліку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малої приватизації 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1463AE">
        <w:rPr>
          <w:rFonts w:ascii="Times New Roman" w:hAnsi="Times New Roman"/>
          <w:sz w:val="28"/>
          <w:szCs w:val="28"/>
          <w:lang w:val="uk-UA"/>
        </w:rPr>
        <w:t>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м. Одеси,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які 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1463AE">
        <w:rPr>
          <w:rFonts w:ascii="Times New Roman" w:hAnsi="Times New Roman"/>
          <w:sz w:val="28"/>
          <w:szCs w:val="28"/>
          <w:lang w:val="uk-UA"/>
        </w:rPr>
        <w:t>ідлягають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приватизації,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нежи</w:t>
      </w:r>
      <w:r>
        <w:rPr>
          <w:rFonts w:ascii="Times New Roman" w:hAnsi="Times New Roman"/>
          <w:sz w:val="28"/>
          <w:szCs w:val="28"/>
          <w:lang w:val="uk-UA"/>
        </w:rPr>
        <w:t>лих підвальних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приміщень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463AE">
        <w:rPr>
          <w:rFonts w:ascii="Times New Roman" w:hAnsi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м. Одеса,</w:t>
      </w:r>
      <w:r>
        <w:rPr>
          <w:rFonts w:ascii="Times New Roman" w:hAnsi="Times New Roman"/>
          <w:sz w:val="28"/>
          <w:szCs w:val="28"/>
          <w:lang w:val="uk-UA"/>
        </w:rPr>
        <w:t xml:space="preserve"> вул. Академічна (колишня Варламова Сергія), 24,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та їх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>ри</w:t>
      </w:r>
      <w:r w:rsidRPr="001463AE">
        <w:rPr>
          <w:rFonts w:ascii="Times New Roman" w:hAnsi="Times New Roman"/>
          <w:sz w:val="28"/>
          <w:szCs w:val="28"/>
          <w:lang w:val="uk-UA"/>
        </w:rPr>
        <w:t>ватизацію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внести їх на розгляд чергової сесії Одеської міської ради.</w:t>
      </w: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Pr="001463AE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Виступ депутата Корнієнка В.О. щодо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включення 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1463AE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1463AE">
        <w:rPr>
          <w:rFonts w:ascii="Times New Roman" w:hAnsi="Times New Roman"/>
          <w:sz w:val="28"/>
          <w:szCs w:val="28"/>
          <w:lang w:val="uk-UA"/>
        </w:rPr>
        <w:t>омунальної  власності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громади м. Одеси, які </w:t>
      </w:r>
      <w:r w:rsidRPr="001463AE">
        <w:rPr>
          <w:rFonts w:ascii="Times New Roman" w:hAnsi="Times New Roman"/>
          <w:sz w:val="28"/>
          <w:szCs w:val="28"/>
          <w:lang w:val="uk-UA"/>
        </w:rPr>
        <w:t>підлягають приватизації,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1463AE">
        <w:rPr>
          <w:rFonts w:ascii="Times New Roman" w:hAnsi="Times New Roman"/>
          <w:sz w:val="28"/>
          <w:szCs w:val="28"/>
          <w:lang w:val="uk-UA"/>
        </w:rPr>
        <w:t>ежи</w:t>
      </w:r>
      <w:r>
        <w:rPr>
          <w:rFonts w:ascii="Times New Roman" w:hAnsi="Times New Roman"/>
          <w:sz w:val="28"/>
          <w:szCs w:val="28"/>
          <w:lang w:val="uk-UA"/>
        </w:rPr>
        <w:t>лих приміщень першого поверху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вул. Інглезі,10, </w:t>
      </w:r>
      <w:r>
        <w:rPr>
          <w:rFonts w:ascii="Times New Roman" w:hAnsi="Times New Roman"/>
          <w:sz w:val="28"/>
          <w:szCs w:val="28"/>
        </w:rPr>
        <w:t>та їх приватизацію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Ахмеров О.О., Антонішак О.С.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ВИСНОВОК: Перенести розгляд</w:t>
      </w:r>
      <w:r w:rsidRPr="001463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>Про включ</w:t>
      </w:r>
      <w:r w:rsidRPr="001463AE">
        <w:rPr>
          <w:rFonts w:ascii="Times New Roman" w:hAnsi="Times New Roman"/>
          <w:sz w:val="28"/>
          <w:szCs w:val="28"/>
          <w:lang w:val="uk-UA"/>
        </w:rPr>
        <w:t>ення 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1463AE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1463AE">
        <w:rPr>
          <w:rFonts w:ascii="Times New Roman" w:hAnsi="Times New Roman"/>
          <w:sz w:val="28"/>
          <w:szCs w:val="28"/>
          <w:lang w:val="uk-UA"/>
        </w:rPr>
        <w:t>омунальної  власності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громади м. Одеси, які підлягають приватизації,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1463AE">
        <w:rPr>
          <w:rFonts w:ascii="Times New Roman" w:hAnsi="Times New Roman"/>
          <w:sz w:val="28"/>
          <w:szCs w:val="28"/>
          <w:lang w:val="uk-UA"/>
        </w:rPr>
        <w:t>ежи</w:t>
      </w:r>
      <w:r>
        <w:rPr>
          <w:rFonts w:ascii="Times New Roman" w:hAnsi="Times New Roman"/>
          <w:sz w:val="28"/>
          <w:szCs w:val="28"/>
          <w:lang w:val="uk-UA"/>
        </w:rPr>
        <w:t>лих приміщень першого поверху</w:t>
      </w:r>
      <w:r w:rsidRPr="001463AE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1463AE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вул. Інглезі,10, </w:t>
      </w:r>
      <w:r w:rsidRPr="001463AE">
        <w:rPr>
          <w:rFonts w:ascii="Times New Roman" w:hAnsi="Times New Roman"/>
          <w:sz w:val="28"/>
          <w:szCs w:val="28"/>
          <w:lang w:val="uk-UA"/>
        </w:rPr>
        <w:t>та їх приватизацію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” на наступне засідання комісії. 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Депутату Корнієнко В.О. звернутися </w:t>
      </w:r>
      <w:r w:rsidRPr="001463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Департаменту комунальної власності Одеської міської ради та спільно з Департаментом охорони здоров</w:t>
      </w:r>
      <w:r w:rsidRPr="001463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 Одеської міської ради розглянути можливість розміщення у даному приміщенні амбулато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рії КНП “Центр первинної медико-санітарної допомоги №16.</w:t>
      </w:r>
    </w:p>
    <w:p w:rsidR="001B1436" w:rsidRPr="001463AE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Pr="001463AE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 Департаменту комунальної власності Одеської міської ради Олександра Ахмерова щодо проєкту рішення        “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скасування рішення Одеської міської ради від 28 липня </w:t>
      </w:r>
      <w:r>
        <w:rPr>
          <w:rFonts w:ascii="Times New Roman" w:hAnsi="Times New Roman"/>
          <w:sz w:val="28"/>
          <w:szCs w:val="28"/>
          <w:lang w:val="uk-UA"/>
        </w:rPr>
        <w:t>2021 року      № 424-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1463AE">
        <w:rPr>
          <w:rFonts w:ascii="Times New Roman" w:hAnsi="Times New Roman"/>
          <w:sz w:val="28"/>
          <w:szCs w:val="28"/>
          <w:lang w:val="uk-UA"/>
        </w:rPr>
        <w:t>включення до Переліку об’єктів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 територіальної громади  м. Одеси, що підлягають </w:t>
      </w:r>
      <w:r w:rsidRPr="001463AE">
        <w:rPr>
          <w:rFonts w:ascii="Times New Roman" w:hAnsi="Times New Roman"/>
          <w:sz w:val="28"/>
          <w:szCs w:val="28"/>
          <w:lang w:val="uk-UA"/>
        </w:rPr>
        <w:lastRenderedPageBreak/>
        <w:t>приватизації у 2021 році, нежилих приміщень першого поверху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які розташовані за адресою: м. Одеса, Люст</w:t>
      </w:r>
      <w:r w:rsidRPr="001463AE">
        <w:rPr>
          <w:rFonts w:ascii="Times New Roman" w:hAnsi="Times New Roman"/>
          <w:sz w:val="28"/>
          <w:szCs w:val="28"/>
          <w:lang w:val="uk-UA"/>
        </w:rPr>
        <w:t>дорфська дорога, 178/1, приміщення № 402, та їх приватизацію»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(лист № 01-13/2556 від 26.11.2025 року).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скасування рішення Одеської міської ради від 28 липня 2021 року № 424-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1463AE">
        <w:rPr>
          <w:rFonts w:ascii="Times New Roman" w:hAnsi="Times New Roman"/>
          <w:sz w:val="28"/>
          <w:szCs w:val="28"/>
          <w:lang w:val="uk-UA"/>
        </w:rPr>
        <w:t>включення до Переліку об’єктів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>малої п</w:t>
      </w:r>
      <w:r w:rsidRPr="001463AE">
        <w:rPr>
          <w:rFonts w:ascii="Times New Roman" w:hAnsi="Times New Roman"/>
          <w:sz w:val="28"/>
          <w:szCs w:val="28"/>
          <w:lang w:val="uk-UA"/>
        </w:rPr>
        <w:t>риватизації комунальної  власності  територіальної громади м. Одеси, що підлягають приватизації у 2021 році, нежилих  приміщень першого поверху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які розташовані за адресою: м. Одеса, Люстдорфська дорога, 178/1,  приміщення № 402,  та їх приватизацію»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- одноголосно.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скасування рішення Одеської міської ради від 28 липня 2021 року № 424-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1463AE">
        <w:rPr>
          <w:rFonts w:ascii="Times New Roman" w:hAnsi="Times New Roman"/>
          <w:sz w:val="28"/>
          <w:szCs w:val="28"/>
          <w:lang w:val="uk-UA"/>
        </w:rPr>
        <w:t>включення  до Переліку об’єктів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власності  територіальної громади  м. Одеси, що  </w:t>
      </w:r>
      <w:r w:rsidRPr="001463AE">
        <w:rPr>
          <w:rFonts w:ascii="Times New Roman" w:hAnsi="Times New Roman"/>
          <w:sz w:val="28"/>
          <w:szCs w:val="28"/>
          <w:lang w:val="uk-UA"/>
        </w:rPr>
        <w:t>підлягають приватизації  у 2021 році, нежилих приміщень першого поверху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які розташовані  за адресою: м. Одеса, Люстдорфська дорога, 178/1, приміщення № 402, та їх приватизацію»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та внести його на розгляд чергової сесії Одеської міської ради.</w:t>
      </w: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1B1436" w:rsidRPr="001463AE" w:rsidRDefault="001B143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 Департаменту комунальної власності Одеської міської ради Олександра Ахмерова щодо проєкту рішення         “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 рішення Одеської міської ради від 08.12.2021 року  № 823-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схвалення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 територіальної громади м. Одеси, </w:t>
      </w:r>
      <w:r>
        <w:rPr>
          <w:rFonts w:ascii="Times New Roman" w:hAnsi="Times New Roman"/>
          <w:sz w:val="28"/>
          <w:szCs w:val="28"/>
          <w:lang w:val="uk-UA"/>
        </w:rPr>
        <w:t>які  підлягають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</w:t>
      </w:r>
      <w:r>
        <w:rPr>
          <w:rFonts w:ascii="Times New Roman" w:hAnsi="Times New Roman"/>
          <w:sz w:val="28"/>
          <w:szCs w:val="28"/>
          <w:lang w:val="uk-UA"/>
        </w:rPr>
        <w:t>ї у 2022 році, та приватизацію цих об'єктів</w:t>
      </w:r>
      <w:r w:rsidRPr="001463AE">
        <w:rPr>
          <w:rFonts w:ascii="Times New Roman" w:eastAsia="Aptos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(лист № 01-13/2556 від 26.11.2025 року).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Голосували за проєкт рішення “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рішення Одеської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від 08.12.2021 року № 823-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схвалення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 територіальної громади м. Одеси, </w:t>
      </w:r>
      <w:r>
        <w:rPr>
          <w:rFonts w:ascii="Times New Roman" w:hAnsi="Times New Roman"/>
          <w:sz w:val="28"/>
          <w:szCs w:val="28"/>
          <w:lang w:val="uk-UA"/>
        </w:rPr>
        <w:t>які  підлягають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</w:t>
      </w:r>
      <w:r>
        <w:rPr>
          <w:rFonts w:ascii="Times New Roman" w:hAnsi="Times New Roman"/>
          <w:sz w:val="28"/>
          <w:szCs w:val="28"/>
          <w:lang w:val="uk-UA"/>
        </w:rPr>
        <w:t>ї у 2022 році, та приватизацію цих об'єктів”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B1436" w:rsidRDefault="00D160A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Підтримати проєкт рішення “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 рішення Одеської міської ради від 08.12.2021 року № 823-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схвалення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 територіальної громади м. Одеси, </w:t>
      </w:r>
      <w:r>
        <w:rPr>
          <w:rFonts w:ascii="Times New Roman" w:hAnsi="Times New Roman"/>
          <w:sz w:val="28"/>
          <w:szCs w:val="28"/>
          <w:lang w:val="uk-UA"/>
        </w:rPr>
        <w:t>які  підлягають</w:t>
      </w:r>
      <w:r w:rsidRPr="001463AE">
        <w:rPr>
          <w:rFonts w:ascii="Times New Roman" w:hAnsi="Times New Roman"/>
          <w:sz w:val="28"/>
          <w:szCs w:val="28"/>
          <w:lang w:val="uk-UA"/>
        </w:rPr>
        <w:t xml:space="preserve"> приватизаці</w:t>
      </w:r>
      <w:r>
        <w:rPr>
          <w:rFonts w:ascii="Times New Roman" w:hAnsi="Times New Roman"/>
          <w:sz w:val="28"/>
          <w:szCs w:val="28"/>
          <w:lang w:val="uk-UA"/>
        </w:rPr>
        <w:t xml:space="preserve">ї у 2022 році, та приватизацію цих об'єктів”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1B1436" w:rsidRDefault="00D160A2">
      <w:pPr>
        <w:pStyle w:val="a4"/>
        <w:shd w:val="clear" w:color="auto" w:fill="FFFFFF"/>
        <w:spacing w:before="0" w:beforeAutospacing="0" w:after="0" w:after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 Інформацію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зверненням в.о. міського голови, секретаря міської ради Ігоря Коваля щодо Плану роботи Одеської міської ради на 2026 рік (лист № 438/вих-мр від 11.11.2025 року). </w:t>
      </w:r>
    </w:p>
    <w:p w:rsidR="001B1436" w:rsidRDefault="00D160A2">
      <w:pPr>
        <w:pStyle w:val="a4"/>
        <w:shd w:val="clear" w:color="auto" w:fill="FFFFFF"/>
        <w:spacing w:before="0" w:beforeAutospacing="0" w:after="0" w:after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Виступили: Славський О.В.</w:t>
      </w:r>
    </w:p>
    <w:p w:rsidR="001B1436" w:rsidRDefault="00D160A2">
      <w:pPr>
        <w:pStyle w:val="a4"/>
        <w:shd w:val="clear" w:color="auto" w:fill="FFFFFF"/>
        <w:spacing w:before="0" w:beforeAutospacing="0" w:after="0" w:after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Голосували за план роботи постійної комісії Одеської міської ради з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питань комунальної власності, економічної, інвестиційної, державної регуляторної політики та підприємництва на 2026 рік:</w:t>
      </w:r>
    </w:p>
    <w:p w:rsidR="001B1436" w:rsidRDefault="00D160A2">
      <w:pPr>
        <w:pStyle w:val="a4"/>
        <w:shd w:val="clear" w:color="auto" w:fill="FFFFFF"/>
        <w:spacing w:before="0" w:beforeAutospacing="0" w:after="0" w:afterAutospacing="0"/>
        <w:ind w:firstLineChars="157" w:firstLine="441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 - одноголосно.</w:t>
      </w:r>
    </w:p>
    <w:p w:rsidR="001B1436" w:rsidRPr="001463AE" w:rsidRDefault="00D160A2">
      <w:pPr>
        <w:pStyle w:val="a4"/>
        <w:shd w:val="clear" w:color="auto" w:fill="FFFFFF"/>
        <w:spacing w:before="0" w:beforeAutospacing="0" w:after="0" w:after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ВИСНОВОК: Затвердити план роботи комісії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постійної комісії Одеської міської ради з питань комунальної власності, </w:t>
      </w:r>
      <w:r>
        <w:rPr>
          <w:color w:val="000000"/>
          <w:sz w:val="28"/>
          <w:szCs w:val="28"/>
          <w:shd w:val="clear" w:color="auto" w:fill="FFFFFF"/>
          <w:lang w:val="uk-UA"/>
        </w:rPr>
        <w:t>економічної, інвестиційної, державної регуляторної політики та підприємництва на 2026 рік</w:t>
      </w:r>
      <w:r w:rsidRPr="001463AE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1B1436" w:rsidRDefault="00D160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 Питання, що пропонуються до розгляду  на пленарних засіданнях міської ради:</w:t>
      </w:r>
    </w:p>
    <w:tbl>
      <w:tblPr>
        <w:tblStyle w:val="a5"/>
        <w:tblW w:w="9769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619"/>
        <w:gridCol w:w="7537"/>
        <w:gridCol w:w="1613"/>
      </w:tblGrid>
      <w:tr w:rsidR="001B1436">
        <w:trPr>
          <w:trHeight w:val="752"/>
        </w:trPr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№\№</w:t>
            </w:r>
          </w:p>
        </w:tc>
        <w:tc>
          <w:tcPr>
            <w:tcW w:w="7537" w:type="dxa"/>
          </w:tcPr>
          <w:p w:rsidR="001B1436" w:rsidRDefault="00D160A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Період розгляду</w:t>
            </w:r>
          </w:p>
        </w:tc>
      </w:tr>
      <w:tr w:rsidR="001B1436"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37" w:type="dxa"/>
          </w:tcPr>
          <w:p w:rsidR="001B1436" w:rsidRDefault="00D160A2">
            <w:pPr>
              <w:shd w:val="clear" w:color="auto" w:fill="FFFFFF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рішення Одеської міської ради “Про внесення змін до Плану діяльності Одеської міської ради з підготовки проєктів регуляторних актів на 2026 рік” 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ІV квартал</w:t>
            </w:r>
          </w:p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37" w:type="dxa"/>
          </w:tcPr>
          <w:p w:rsidR="001B1436" w:rsidRPr="001463AE" w:rsidRDefault="00D160A2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рішення Одеської міської ради “Про затвердження Плану діяльності Одеської міської ради з підготовки проєктів регуляторних актів на 2027 рік” 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36"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37" w:type="dxa"/>
          </w:tcPr>
          <w:p w:rsidR="001B1436" w:rsidRDefault="00D160A2">
            <w:pPr>
              <w:pStyle w:val="msonormalcxspmiddle"/>
              <w:spacing w:before="0" w:beforeAutospacing="0" w:after="0" w:afterAutospacing="0"/>
              <w:ind w:firstLine="0"/>
              <w:contextualSpacing/>
              <w:jc w:val="both"/>
            </w:pPr>
            <w:r>
              <w:t>Проєкт рішення Одеської міської ради “</w:t>
            </w:r>
            <w:r>
              <w:t xml:space="preserve">Про включення  до Переліку об’єктів малої </w:t>
            </w:r>
            <w:r>
              <w:t>приватизації комунальної  власності територіальної громади м. Одеси, які підлягають приватизації  у 202</w:t>
            </w:r>
            <w:r>
              <w:t>6</w:t>
            </w:r>
            <w:r>
              <w:t xml:space="preserve"> році, об’єктів та їх приватизацію</w:t>
            </w:r>
            <w:r>
              <w:t>”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37" w:type="dxa"/>
          </w:tcPr>
          <w:p w:rsidR="001B1436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 рішення Одеської міської ради 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 включення до Переліку другого типу об’єктів 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03.02.2021 року № 62-VIII, додаткових об'єктів комунальної власності територіальної громади м. 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еси”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36"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37" w:type="dxa"/>
          </w:tcPr>
          <w:p w:rsidR="001B1436" w:rsidRPr="001463AE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 рішення Одеської міської ради 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рішення Одеської  міської ради «Про включення до Переліку другого типу об'єктів комунальної власності територіальної громади м. Одеси, що підлягають передачі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оренду без проведення аукціону, затвердженого рішенням Одеської міської ради  від 03.02.2021 р. № 62-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додаткових об'єктів комунальної власності територіальної громади м. Одеси»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36">
        <w:tc>
          <w:tcPr>
            <w:tcW w:w="619" w:type="dxa"/>
          </w:tcPr>
          <w:p w:rsidR="001B1436" w:rsidRDefault="00D160A2">
            <w:pPr>
              <w:tabs>
                <w:tab w:val="left" w:pos="440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37" w:type="dxa"/>
          </w:tcPr>
          <w:p w:rsidR="001B1436" w:rsidRDefault="00D160A2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рішення Одеської міської ради “Про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згоди на безоплатну передачу з державної у комунальну власність Одеської міської територіальної громади захисних споруд цивільного захисту”</w:t>
            </w:r>
          </w:p>
        </w:tc>
        <w:tc>
          <w:tcPr>
            <w:tcW w:w="1613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436" w:rsidRDefault="001B1436">
      <w:pPr>
        <w:spacing w:after="0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1B1436" w:rsidRDefault="00D160A2">
      <w:pPr>
        <w:numPr>
          <w:ilvl w:val="0"/>
          <w:numId w:val="2"/>
        </w:numPr>
        <w:spacing w:after="0"/>
        <w:ind w:firstLine="70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Питання, що пропонуються до розгляду на засіданнях постійн</w:t>
      </w:r>
      <w:r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</w:rPr>
        <w:t xml:space="preserve"> комісі</w:t>
      </w:r>
      <w:r>
        <w:rPr>
          <w:rFonts w:ascii="Times New Roman" w:hAnsi="Times New Roman"/>
          <w:b/>
          <w:sz w:val="24"/>
          <w:szCs w:val="24"/>
          <w:lang w:val="uk-UA"/>
        </w:rPr>
        <w:t>ї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9788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544"/>
        <w:gridCol w:w="7612"/>
        <w:gridCol w:w="1632"/>
      </w:tblGrid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№\№</w:t>
            </w:r>
          </w:p>
        </w:tc>
        <w:tc>
          <w:tcPr>
            <w:tcW w:w="7612" w:type="dxa"/>
          </w:tcPr>
          <w:p w:rsidR="001B1436" w:rsidRDefault="00D160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Період розгляду</w:t>
            </w: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612" w:type="dxa"/>
          </w:tcPr>
          <w:p w:rsidR="001B1436" w:rsidRPr="001463AE" w:rsidRDefault="00D160A2">
            <w:pPr>
              <w:autoSpaceDN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рішення Одеської міської ради “Про внесення змін до Плану діяльності Одеської міської ради з підготовки проєктів регуляторних актів на 2026 рік” 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ІV квартал </w:t>
            </w:r>
          </w:p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7612" w:type="dxa"/>
          </w:tcPr>
          <w:p w:rsidR="001B1436" w:rsidRPr="001463AE" w:rsidRDefault="00D160A2">
            <w:pPr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рішення Одеської міської ради “Про затвердження Плану діяльності Одеської міської ради з підготовки проєктів регуляторних актів на 2027 рік” 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612" w:type="dxa"/>
          </w:tcPr>
          <w:p w:rsidR="001B1436" w:rsidRDefault="00D160A2">
            <w:pPr>
              <w:pStyle w:val="msonormalcxspmiddle"/>
              <w:spacing w:before="0" w:beforeAutospacing="0" w:after="0" w:afterAutospacing="0"/>
              <w:ind w:firstLine="0"/>
              <w:contextualSpacing/>
              <w:jc w:val="both"/>
            </w:pPr>
            <w:r>
              <w:t>Проєкт рішення Одеської міської ради “</w:t>
            </w:r>
            <w:r>
              <w:t xml:space="preserve">Про включення  до Переліку об’єктів малої </w:t>
            </w:r>
            <w:r>
              <w:t>приватизації комунальної  власності територіальної громади м. Одеси, які підлягають приватизації  у 202</w:t>
            </w:r>
            <w:r>
              <w:t>6</w:t>
            </w:r>
            <w:r>
              <w:t xml:space="preserve"> році, об’єктів та їх приватизацію</w:t>
            </w:r>
            <w:r>
              <w:t>”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612" w:type="dxa"/>
          </w:tcPr>
          <w:p w:rsidR="001B1436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 рішення Одеської міської ради 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 включення до Переліку другого типу об’єктів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комунальної власності територіальної громади       м. Одеси, що підлягають передачі в оренду без проведення аукціону, затвердженого рішенням Одеської міської ради від 03.02.2021 року № 62-VIII, додаткових  об'єктів комунальної власності територіальної гром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ади м. Одеси”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612" w:type="dxa"/>
          </w:tcPr>
          <w:p w:rsidR="001B1436" w:rsidRPr="001463AE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 рішення Одеської міської ради 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рішення Одеської  міської ради «Про включення до Переліку другого типу об'єктів комунальної власності територіальної громади м. Одеси, що підлягають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передачі в оренду без проведення аукціону, затвердженого рішенням Одеської міської ради від 03.02.2021 р. № 62-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додаткових об'єктів комунальної власності територіальної громади м. Одеси»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ІV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вартал </w:t>
            </w:r>
          </w:p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612" w:type="dxa"/>
          </w:tcPr>
          <w:p w:rsidR="001B1436" w:rsidRPr="001463AE" w:rsidRDefault="00D160A2">
            <w:pPr>
              <w:autoSpaceDN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рішення Одеської міської ради “Про надання згоди на безоплатну передачу з державної у комунальну власність Одеської міської територіальної громади захисних споруд цивільного захисту” 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612" w:type="dxa"/>
          </w:tcPr>
          <w:p w:rsidR="001B1436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Контроль за виконанням рішень ради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регуляторні акти, що прийняті міською радою.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612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Розгляд звернень від юридичних та фізичних осіб, що надійшли на адресу постійної комісії.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ІV квартал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612" w:type="dxa"/>
          </w:tcPr>
          <w:p w:rsidR="001B1436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Здійснення моніторингу аукціонів, конкурсів і укладених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договорів, пов'язаних з використанням або відчуженням об'єктів комунальної власності територіальної громади міста.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ІV квартал </w:t>
            </w:r>
          </w:p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612" w:type="dxa"/>
          </w:tcPr>
          <w:p w:rsidR="001B1436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Розгляд питань проведення інвентаризації об’єктів комунальної власності територіальної громади міста, їх належ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ного обліку та використання.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ІV квартал </w:t>
            </w:r>
          </w:p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</w:tc>
      </w:tr>
      <w:tr w:rsidR="001B1436">
        <w:tc>
          <w:tcPr>
            <w:tcW w:w="544" w:type="dxa"/>
          </w:tcPr>
          <w:p w:rsidR="001B1436" w:rsidRDefault="00D160A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612" w:type="dxa"/>
          </w:tcPr>
          <w:p w:rsidR="001B1436" w:rsidRDefault="00D160A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Здійснення контролю за ходом приватизації та відчуженням іншим способом майна комунальної власності територіальної громади міста, дотриманням законодавства України про приватизацію та відчуження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майна іншим способом, проведення аналізу їх результатів.</w:t>
            </w:r>
          </w:p>
        </w:tc>
        <w:tc>
          <w:tcPr>
            <w:tcW w:w="1632" w:type="dxa"/>
          </w:tcPr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ІV квартал </w:t>
            </w:r>
          </w:p>
          <w:p w:rsidR="001B1436" w:rsidRDefault="00D160A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року</w:t>
            </w:r>
          </w:p>
          <w:p w:rsidR="001B1436" w:rsidRDefault="001B143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1B1436" w:rsidRDefault="001B143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1B1436" w:rsidRDefault="00D160A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Роман СЕНИК </w:t>
      </w:r>
      <w:bookmarkStart w:id="0" w:name="_GoBack"/>
      <w:bookmarkEnd w:id="0"/>
    </w:p>
    <w:sectPr w:rsidR="001B1436">
      <w:pgSz w:w="11906" w:h="16838"/>
      <w:pgMar w:top="1440" w:right="108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A2" w:rsidRDefault="00D160A2">
      <w:pPr>
        <w:spacing w:line="240" w:lineRule="auto"/>
      </w:pPr>
      <w:r>
        <w:separator/>
      </w:r>
    </w:p>
  </w:endnote>
  <w:endnote w:type="continuationSeparator" w:id="0">
    <w:p w:rsidR="00D160A2" w:rsidRDefault="00D16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Liberation Mono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A2" w:rsidRDefault="00D160A2">
      <w:pPr>
        <w:spacing w:after="0"/>
      </w:pPr>
      <w:r>
        <w:separator/>
      </w:r>
    </w:p>
  </w:footnote>
  <w:footnote w:type="continuationSeparator" w:id="0">
    <w:p w:rsidR="00D160A2" w:rsidRDefault="00D160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7037EA"/>
    <w:multiLevelType w:val="singleLevel"/>
    <w:tmpl w:val="F37037EA"/>
    <w:lvl w:ilvl="0">
      <w:start w:val="2"/>
      <w:numFmt w:val="decimal"/>
      <w:suff w:val="space"/>
      <w:lvlText w:val="%1."/>
      <w:lvlJc w:val="left"/>
    </w:lvl>
  </w:abstractNum>
  <w:abstractNum w:abstractNumId="1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179B0"/>
    <w:rsid w:val="001463AE"/>
    <w:rsid w:val="001B1436"/>
    <w:rsid w:val="00D160A2"/>
    <w:rsid w:val="04497B0E"/>
    <w:rsid w:val="0F4275DC"/>
    <w:rsid w:val="141179B0"/>
    <w:rsid w:val="1C260A1F"/>
    <w:rsid w:val="28E33848"/>
    <w:rsid w:val="38DA77F1"/>
    <w:rsid w:val="3A763BBD"/>
    <w:rsid w:val="41F035A5"/>
    <w:rsid w:val="4D466F5A"/>
    <w:rsid w:val="547E1FF1"/>
    <w:rsid w:val="5B9E41A9"/>
    <w:rsid w:val="60195C65"/>
    <w:rsid w:val="72C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4D894ED-D8AF-493E-A3A9-98E5833F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12854</Words>
  <Characters>7327</Characters>
  <Application>Microsoft Office Word</Application>
  <DocSecurity>0</DocSecurity>
  <Lines>61</Lines>
  <Paragraphs>40</Paragraphs>
  <ScaleCrop>false</ScaleCrop>
  <Company>SPecialiST RePack</Company>
  <LinksUpToDate>false</LinksUpToDate>
  <CharactersWithSpaces>20141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2025-12-04T07:43:00Z</cp:lastPrinted>
  <dcterms:created xsi:type="dcterms:W3CDTF">2025-11-25T08:55:00Z</dcterms:created>
  <dcterms:modified xsi:type="dcterms:W3CDTF">2025-12-15T11:10:00Z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89AD9F207815413A924167F4DBEF2E68_11</vt:lpwstr>
  </property>
</Properties>
</file>