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3C" w:rsidRDefault="00285629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293C" w:rsidRDefault="00285629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14293C" w:rsidRDefault="0014293C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14293C" w:rsidRDefault="0014293C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14293C" w:rsidRDefault="00285629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14293C" w:rsidRDefault="0014293C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14293C" w:rsidRDefault="00285629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14293C" w:rsidRDefault="00285629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4293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14293C" w:rsidRDefault="0014293C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14293C" w:rsidRDefault="0028562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14293C" w:rsidRDefault="0014293C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14293C" w:rsidRDefault="00285629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14293C" w:rsidRDefault="0014293C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14293C" w:rsidRDefault="00285629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14293C" w:rsidRDefault="00285629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14293C" w:rsidRDefault="001429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293C" w:rsidRDefault="002856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14293C" w:rsidRDefault="002856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14293C" w:rsidRDefault="001429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293C" w:rsidRPr="00695AB6" w:rsidRDefault="0028562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14 січня </w:t>
      </w:r>
      <w:r w:rsidRPr="00695AB6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95A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695AB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95A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 w:rsidRPr="00695A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4293C" w:rsidRDefault="0014293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4293C" w:rsidRDefault="0028562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14293C" w:rsidRDefault="00285629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14293C" w:rsidRDefault="00285629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14293C" w:rsidRDefault="00285629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14293C" w:rsidRDefault="00285629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14293C" w:rsidRDefault="0014293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14293C" w:rsidRDefault="00285629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14293C" w:rsidRDefault="0014293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74"/>
      </w:tblGrid>
      <w:tr w:rsidR="0014293C">
        <w:tc>
          <w:tcPr>
            <w:tcW w:w="3532" w:type="dxa"/>
          </w:tcPr>
          <w:p w:rsidR="0014293C" w:rsidRDefault="00285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14293C" w:rsidRDefault="00285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14293C" w:rsidRDefault="00142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4293C" w:rsidRDefault="00285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Одеської міської ради; </w:t>
            </w:r>
          </w:p>
        </w:tc>
      </w:tr>
      <w:tr w:rsidR="0014293C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3C" w:rsidRDefault="00285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14293C" w:rsidRDefault="00285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3C" w:rsidRDefault="00142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4293C" w:rsidRDefault="00285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14293C" w:rsidRDefault="00142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14293C" w:rsidRDefault="0014293C">
      <w:pPr>
        <w:rPr>
          <w:rFonts w:ascii="Times New Roman" w:hAnsi="Times New Roman" w:cs="Times New Roman"/>
          <w:lang w:val="uk-UA"/>
        </w:rPr>
      </w:pPr>
    </w:p>
    <w:p w:rsidR="0014293C" w:rsidRDefault="0014293C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4293C" w:rsidRPr="00695AB6" w:rsidRDefault="00285629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в.о. директора Департаменту фінансів Одеської міської ради Галини Савченко щодо </w:t>
      </w:r>
      <w:r w:rsidRPr="00695AB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змін до бюджету </w:t>
      </w:r>
      <w:r w:rsidRPr="00695AB6">
        <w:rPr>
          <w:rFonts w:ascii="Times New Roman" w:hAnsi="Times New Roman" w:cs="Times New Roman"/>
          <w:sz w:val="28"/>
          <w:szCs w:val="28"/>
          <w:lang w:val="uk-UA"/>
        </w:rPr>
        <w:t>Одеської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95AB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95AB6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04-25/06/68 </w:t>
      </w:r>
      <w:r w:rsidRPr="00695A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5A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09</w:t>
      </w:r>
      <w:r w:rsidRPr="00695AB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Pr="00695AB6">
        <w:rPr>
          <w:rFonts w:ascii="Times New Roman" w:hAnsi="Times New Roman" w:cs="Times New Roman"/>
          <w:bCs/>
          <w:sz w:val="28"/>
          <w:szCs w:val="28"/>
          <w:lang w:val="uk-UA"/>
        </w:rPr>
        <w:t>1.202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95A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695AB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4293C" w:rsidRDefault="00285629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Виступили: Потапський О.Ю., Корнієнко В.О., Звягін О.С.</w:t>
      </w:r>
    </w:p>
    <w:p w:rsidR="0014293C" w:rsidRDefault="0028562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Голосували за наступні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змін до бюджету </w:t>
      </w:r>
      <w:r>
        <w:rPr>
          <w:rFonts w:ascii="Times New Roman" w:hAnsi="Times New Roman" w:cs="Times New Roman"/>
          <w:sz w:val="28"/>
          <w:szCs w:val="28"/>
        </w:rPr>
        <w:t>Одеської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4293C" w:rsidRDefault="00285629">
      <w:pPr>
        <w:pStyle w:val="a6"/>
        <w:numPr>
          <w:ilvl w:val="0"/>
          <w:numId w:val="2"/>
        </w:numPr>
        <w:tabs>
          <w:tab w:val="left" w:pos="993"/>
        </w:tabs>
        <w:ind w:left="0" w:firstLineChars="175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Збільшення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бюджетних призначень загального фонду на оплату послуг з охорони приміщень по причині ліквідації КУ «Муніципальна варта» на загальну суму 21 604 480 грн, у тому числі за:</w:t>
      </w:r>
    </w:p>
    <w:p w:rsidR="0014293C" w:rsidRDefault="00285629">
      <w:pPr>
        <w:pStyle w:val="a6"/>
        <w:numPr>
          <w:ilvl w:val="1"/>
          <w:numId w:val="2"/>
        </w:numPr>
        <w:tabs>
          <w:tab w:val="left" w:pos="240"/>
          <w:tab w:val="left" w:pos="993"/>
          <w:tab w:val="left" w:pos="1701"/>
        </w:tabs>
        <w:ind w:left="0" w:firstLineChars="175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КТПКВКМБ 0160 «Керівництво і управління у відповідній сфері у містах (місті Києві), 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елищах, селах, територіальних громадах» (КЕКВ 2240 «Оплата послуг (крім комунальних)») на загальну суму 16 324 480 грн, у тому числі за головними розпорядниками бюджетних коштів (копії листів додаються):</w:t>
      </w:r>
    </w:p>
    <w:p w:rsidR="0014293C" w:rsidRDefault="00285629">
      <w:pPr>
        <w:pStyle w:val="a7"/>
        <w:numPr>
          <w:ilvl w:val="0"/>
          <w:numId w:val="3"/>
        </w:numPr>
        <w:tabs>
          <w:tab w:val="left" w:pos="720"/>
          <w:tab w:val="left" w:pos="1843"/>
          <w:tab w:val="left" w:pos="1985"/>
        </w:tabs>
        <w:ind w:left="0" w:firstLineChars="175" w:firstLine="420"/>
        <w:jc w:val="both"/>
        <w:rPr>
          <w:rFonts w:ascii="Times New Roman" w:eastAsia="Calibri" w:hAnsi="Times New Roman" w:cs="Times New Roman"/>
          <w:lang w:val="uk-UA" w:eastAsia="en-US"/>
        </w:rPr>
      </w:pPr>
      <w:r>
        <w:rPr>
          <w:rFonts w:ascii="Times New Roman" w:eastAsia="Calibri" w:hAnsi="Times New Roman" w:cs="Times New Roman"/>
          <w:lang w:val="uk-UA"/>
        </w:rPr>
        <w:t xml:space="preserve">Департамент освіти та науки Одеської міської ради - </w:t>
      </w:r>
      <w:r>
        <w:rPr>
          <w:rFonts w:ascii="Times New Roman" w:eastAsia="Calibri" w:hAnsi="Times New Roman" w:cs="Times New Roman"/>
          <w:lang w:val="uk-UA"/>
        </w:rPr>
        <w:t>1 500 000 грн;</w:t>
      </w:r>
    </w:p>
    <w:p w:rsidR="0014293C" w:rsidRDefault="00285629">
      <w:pPr>
        <w:pStyle w:val="a7"/>
        <w:numPr>
          <w:ilvl w:val="0"/>
          <w:numId w:val="3"/>
        </w:numPr>
        <w:ind w:left="0" w:firstLineChars="175" w:firstLine="420"/>
        <w:jc w:val="both"/>
        <w:rPr>
          <w:rFonts w:ascii="Times New Roman" w:eastAsia="Calibri" w:hAnsi="Times New Roman" w:cs="Times New Roman"/>
          <w:color w:val="001D35"/>
          <w:lang w:val="uk-UA" w:eastAsia="en-US"/>
        </w:rPr>
      </w:pPr>
      <w:r>
        <w:rPr>
          <w:rFonts w:ascii="Times New Roman" w:hAnsi="Times New Roman" w:cs="Times New Roman"/>
          <w:lang w:val="uk-UA"/>
        </w:rPr>
        <w:t>Управління капітального будівництва Одеської міської ради -</w:t>
      </w:r>
      <w:r>
        <w:rPr>
          <w:rFonts w:ascii="Times New Roman" w:eastAsia="Calibri" w:hAnsi="Times New Roman" w:cs="Times New Roman"/>
          <w:color w:val="000000"/>
          <w:lang w:val="uk-UA"/>
        </w:rPr>
        <w:t xml:space="preserve">  720 000 грн;</w:t>
      </w:r>
    </w:p>
    <w:p w:rsidR="0014293C" w:rsidRDefault="00285629">
      <w:pPr>
        <w:pStyle w:val="a7"/>
        <w:numPr>
          <w:ilvl w:val="0"/>
          <w:numId w:val="3"/>
        </w:numPr>
        <w:ind w:left="0" w:firstLineChars="175" w:firstLine="420"/>
        <w:jc w:val="both"/>
        <w:rPr>
          <w:rFonts w:ascii="Times New Roman" w:eastAsia="Calibri" w:hAnsi="Times New Roman" w:cs="Times New Roman"/>
          <w:color w:val="001D35"/>
          <w:lang w:val="uk-UA" w:eastAsia="en-US"/>
        </w:rPr>
      </w:pPr>
      <w:r>
        <w:rPr>
          <w:rFonts w:ascii="Times New Roman" w:eastAsia="Calibri" w:hAnsi="Times New Roman" w:cs="Times New Roman"/>
          <w:iCs/>
          <w:color w:val="000000"/>
          <w:lang w:val="uk-UA"/>
        </w:rPr>
        <w:t xml:space="preserve">Управління державного архітектурно-будівельного контролю Одеської міської ради </w:t>
      </w:r>
      <w:r>
        <w:rPr>
          <w:rFonts w:ascii="Times New Roman" w:eastAsia="Calibri" w:hAnsi="Times New Roman" w:cs="Times New Roman"/>
          <w:iCs/>
          <w:lang w:val="uk-UA" w:eastAsia="ru-RU"/>
        </w:rPr>
        <w:t>-</w:t>
      </w:r>
      <w:r>
        <w:rPr>
          <w:rFonts w:ascii="Times New Roman" w:eastAsia="Calibri" w:hAnsi="Times New Roman" w:cs="Times New Roman"/>
          <w:color w:val="000000"/>
          <w:lang w:val="uk-UA"/>
        </w:rPr>
        <w:t xml:space="preserve"> 150 000 грн;</w:t>
      </w:r>
    </w:p>
    <w:p w:rsidR="0014293C" w:rsidRDefault="00285629">
      <w:pPr>
        <w:pStyle w:val="a7"/>
        <w:numPr>
          <w:ilvl w:val="0"/>
          <w:numId w:val="3"/>
        </w:numPr>
        <w:ind w:left="0" w:firstLineChars="175" w:firstLine="420"/>
        <w:jc w:val="both"/>
        <w:rPr>
          <w:rFonts w:ascii="Times New Roman" w:eastAsia="Calibri" w:hAnsi="Times New Roman" w:cs="Times New Roman"/>
          <w:color w:val="FF0000"/>
          <w:lang w:val="uk-UA"/>
        </w:rPr>
      </w:pPr>
      <w:r>
        <w:rPr>
          <w:rFonts w:ascii="Times New Roman" w:eastAsia="Calibri" w:hAnsi="Times New Roman" w:cs="Times New Roman"/>
          <w:iCs/>
          <w:lang w:val="uk-UA"/>
        </w:rPr>
        <w:t xml:space="preserve">Департамент транспорту, зв’язку та організації дорожнього руху Одеської </w:t>
      </w:r>
      <w:r>
        <w:rPr>
          <w:rFonts w:ascii="Times New Roman" w:eastAsia="Calibri" w:hAnsi="Times New Roman" w:cs="Times New Roman"/>
          <w:iCs/>
          <w:lang w:val="uk-UA"/>
        </w:rPr>
        <w:t>міської ради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 w:eastAsia="ru-RU"/>
        </w:rPr>
        <w:t>-</w:t>
      </w:r>
      <w:r>
        <w:rPr>
          <w:rFonts w:ascii="Times New Roman" w:eastAsia="Calibri" w:hAnsi="Times New Roman" w:cs="Times New Roman"/>
          <w:lang w:val="uk-UA"/>
        </w:rPr>
        <w:t xml:space="preserve"> 1 489 200 грн;</w:t>
      </w:r>
    </w:p>
    <w:p w:rsidR="0014293C" w:rsidRDefault="00285629">
      <w:pPr>
        <w:pStyle w:val="a7"/>
        <w:numPr>
          <w:ilvl w:val="0"/>
          <w:numId w:val="3"/>
        </w:numPr>
        <w:ind w:left="0" w:firstLineChars="175" w:firstLine="420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Департамент комунальної власності Одеської міської ради </w:t>
      </w:r>
      <w:r>
        <w:rPr>
          <w:rFonts w:ascii="Times New Roman" w:eastAsia="Calibri" w:hAnsi="Times New Roman" w:cs="Times New Roman"/>
          <w:lang w:val="uk-UA" w:eastAsia="ru-RU"/>
        </w:rPr>
        <w:t xml:space="preserve">-   </w:t>
      </w:r>
      <w:r>
        <w:rPr>
          <w:rFonts w:ascii="Times New Roman" w:eastAsia="Calibri" w:hAnsi="Times New Roman" w:cs="Times New Roman"/>
          <w:lang w:val="uk-UA"/>
        </w:rPr>
        <w:t>800 000 грн;</w:t>
      </w:r>
    </w:p>
    <w:p w:rsidR="0014293C" w:rsidRDefault="00285629">
      <w:pPr>
        <w:pStyle w:val="a7"/>
        <w:numPr>
          <w:ilvl w:val="0"/>
          <w:numId w:val="3"/>
        </w:numPr>
        <w:ind w:left="0" w:firstLineChars="175" w:firstLine="420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Департамент надання адміністративних послуг Одеської міської ради - 430 640 грн;</w:t>
      </w:r>
    </w:p>
    <w:p w:rsidR="0014293C" w:rsidRDefault="00285629">
      <w:pPr>
        <w:pStyle w:val="a7"/>
        <w:numPr>
          <w:ilvl w:val="0"/>
          <w:numId w:val="3"/>
        </w:numPr>
        <w:ind w:left="0" w:firstLineChars="175" w:firstLine="420"/>
        <w:jc w:val="both"/>
        <w:rPr>
          <w:rFonts w:ascii="Times New Roman" w:eastAsia="Calibri" w:hAnsi="Times New Roman" w:cs="Times New Roman"/>
          <w:color w:val="FF0000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Департамент фінансів Одеської міської ради – </w:t>
      </w:r>
      <w:r>
        <w:rPr>
          <w:rFonts w:ascii="Times New Roman" w:eastAsia="Calibri" w:hAnsi="Times New Roman" w:cs="Times New Roman"/>
          <w:color w:val="000000"/>
          <w:lang w:val="uk-UA"/>
        </w:rPr>
        <w:t>532 440 грн;</w:t>
      </w:r>
    </w:p>
    <w:p w:rsidR="0014293C" w:rsidRDefault="00285629">
      <w:pPr>
        <w:pStyle w:val="a7"/>
        <w:numPr>
          <w:ilvl w:val="0"/>
          <w:numId w:val="3"/>
        </w:numPr>
        <w:tabs>
          <w:tab w:val="left" w:pos="720"/>
          <w:tab w:val="left" w:pos="1560"/>
          <w:tab w:val="left" w:pos="1843"/>
        </w:tabs>
        <w:ind w:left="0" w:firstLineChars="175" w:firstLine="420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lang w:val="uk-UA"/>
        </w:rPr>
        <w:t xml:space="preserve">Київська районна адміністрація Одеської міської ради </w:t>
      </w:r>
      <w:r>
        <w:rPr>
          <w:rFonts w:ascii="Times New Roman" w:eastAsia="Calibri" w:hAnsi="Times New Roman" w:cs="Times New Roman"/>
          <w:lang w:val="uk-UA" w:eastAsia="ru-RU"/>
        </w:rPr>
        <w:t>-</w:t>
      </w:r>
      <w:r>
        <w:rPr>
          <w:rFonts w:ascii="Times New Roman" w:eastAsia="Calibri" w:hAnsi="Times New Roman" w:cs="Times New Roman"/>
          <w:color w:val="000000"/>
          <w:lang w:val="uk-UA"/>
        </w:rPr>
        <w:t xml:space="preserve">  2 978 400 грн;</w:t>
      </w:r>
    </w:p>
    <w:p w:rsidR="0014293C" w:rsidRDefault="00285629">
      <w:pPr>
        <w:pStyle w:val="a7"/>
        <w:numPr>
          <w:ilvl w:val="0"/>
          <w:numId w:val="3"/>
        </w:numPr>
        <w:tabs>
          <w:tab w:val="left" w:pos="720"/>
          <w:tab w:val="left" w:pos="1560"/>
          <w:tab w:val="left" w:pos="1985"/>
        </w:tabs>
        <w:ind w:left="0" w:firstLineChars="175" w:firstLine="420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lang w:val="uk-UA"/>
        </w:rPr>
        <w:t xml:space="preserve">Хаджибейська районна адміністрація Одеської міської ради </w:t>
      </w:r>
      <w:r>
        <w:rPr>
          <w:rFonts w:ascii="Times New Roman" w:eastAsia="Calibri" w:hAnsi="Times New Roman" w:cs="Times New Roman"/>
          <w:lang w:val="uk-UA" w:eastAsia="ru-RU"/>
        </w:rPr>
        <w:t xml:space="preserve">-  </w:t>
      </w:r>
      <w:r>
        <w:rPr>
          <w:rFonts w:ascii="Times New Roman" w:eastAsia="Calibri" w:hAnsi="Times New Roman" w:cs="Times New Roman"/>
          <w:color w:val="000000"/>
          <w:lang w:val="uk-UA"/>
        </w:rPr>
        <w:t>2 978 400 грн;</w:t>
      </w:r>
    </w:p>
    <w:p w:rsidR="0014293C" w:rsidRDefault="00285629">
      <w:pPr>
        <w:pStyle w:val="a7"/>
        <w:numPr>
          <w:ilvl w:val="0"/>
          <w:numId w:val="3"/>
        </w:numPr>
        <w:tabs>
          <w:tab w:val="left" w:pos="720"/>
          <w:tab w:val="left" w:pos="1560"/>
          <w:tab w:val="left" w:pos="1985"/>
        </w:tabs>
        <w:ind w:left="0" w:firstLineChars="175" w:firstLine="420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Приморська районна адміністрація Одеської міської ради -</w:t>
      </w:r>
      <w:r>
        <w:rPr>
          <w:rFonts w:ascii="Times New Roman" w:eastAsia="Calibri" w:hAnsi="Times New Roman" w:cs="Times New Roman"/>
          <w:color w:val="000000"/>
          <w:lang w:val="uk-UA"/>
        </w:rPr>
        <w:t xml:space="preserve">  1 489 200 грн;</w:t>
      </w:r>
    </w:p>
    <w:p w:rsidR="0014293C" w:rsidRDefault="00285629">
      <w:pPr>
        <w:tabs>
          <w:tab w:val="left" w:pos="993"/>
          <w:tab w:val="left" w:pos="1560"/>
          <w:tab w:val="left" w:pos="1843"/>
          <w:tab w:val="left" w:pos="1985"/>
        </w:tabs>
        <w:ind w:firstLineChars="175" w:firstLine="4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iCs/>
          <w:color w:val="000000"/>
          <w:lang w:val="uk-UA"/>
        </w:rPr>
        <w:t>- Пересипська районна адміністрація О</w:t>
      </w:r>
      <w:r>
        <w:rPr>
          <w:rFonts w:ascii="Times New Roman" w:eastAsia="Calibri" w:hAnsi="Times New Roman" w:cs="Times New Roman"/>
          <w:iCs/>
          <w:color w:val="000000"/>
          <w:lang w:val="uk-UA"/>
        </w:rPr>
        <w:t>деської міської ради</w:t>
      </w:r>
      <w:r>
        <w:rPr>
          <w:rFonts w:ascii="Times New Roman" w:eastAsia="Calibri" w:hAnsi="Times New Roman" w:cs="Times New Roman"/>
          <w:color w:val="000000"/>
          <w:lang w:val="uk-UA"/>
        </w:rPr>
        <w:t xml:space="preserve"> -  3 256 200 грн.</w:t>
      </w:r>
    </w:p>
    <w:p w:rsidR="0014293C" w:rsidRDefault="00285629">
      <w:pPr>
        <w:pStyle w:val="a6"/>
        <w:tabs>
          <w:tab w:val="left" w:pos="426"/>
          <w:tab w:val="left" w:pos="993"/>
        </w:tabs>
        <w:ind w:firstLineChars="175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1.2. Управління капітального будівництва Одеської міської ради (копія листа додається) щодо збільшення бюджетних призначень загального фонду за КПКВКМБ 1517370 «Реалізація інших заходів щодо соціально-економічного роз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витку територій» (видатки споживання) для здійснення оплати послуг з охорони об’єктів незавершеного будівництва, на яких призупинені будівельні роботи) в межах реалізації заходу 1.3. «Забезпечення збереження та відновлення (реконструкція, ремонт та реставр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ація), а також будівництво об’єктів комунальної власності територіальної громади м. Одеси адміністративного та соціально-побутового призначення» Комплексної програми будівництва і розвитку соціальної та інженерної інфраструктури міста Одеси на 2024-2028 ро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 на суму 5 280 000 грн.</w:t>
      </w:r>
    </w:p>
    <w:p w:rsidR="0014293C" w:rsidRDefault="00285629">
      <w:pPr>
        <w:pStyle w:val="a7"/>
        <w:numPr>
          <w:ilvl w:val="0"/>
          <w:numId w:val="2"/>
        </w:numPr>
        <w:ind w:left="0" w:firstLine="480"/>
        <w:jc w:val="both"/>
        <w:rPr>
          <w:rStyle w:val="a3"/>
          <w:rFonts w:ascii="Times New Roman" w:hAnsi="Times New Roman" w:cs="Times New Roman"/>
          <w:i w:val="0"/>
          <w:iCs w:val="0"/>
          <w:color w:val="000000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lang w:val="uk-UA"/>
        </w:rPr>
        <w:t xml:space="preserve">Виконавчий комітет Одеської міської ради </w:t>
      </w:r>
      <w:r>
        <w:rPr>
          <w:rFonts w:ascii="Times New Roman" w:eastAsia="Calibri" w:hAnsi="Times New Roman" w:cs="Times New Roman"/>
          <w:lang w:val="uk-UA" w:eastAsia="ru-RU"/>
        </w:rPr>
        <w:t xml:space="preserve">(копія листа додається) щодо збільшення </w:t>
      </w:r>
      <w:r>
        <w:rPr>
          <w:rFonts w:ascii="Times New Roman" w:hAnsi="Times New Roman" w:cs="Times New Roman"/>
          <w:lang w:val="uk-UA"/>
        </w:rPr>
        <w:t>бюджетних призначень загального фонду на реалізацію заходу 4.3 «Забезпечення функціонування Установи комунальної власності «Автотранспортне господарс</w:t>
      </w:r>
      <w:r>
        <w:rPr>
          <w:rFonts w:ascii="Times New Roman" w:hAnsi="Times New Roman" w:cs="Times New Roman"/>
          <w:lang w:val="uk-UA"/>
        </w:rPr>
        <w:t xml:space="preserve">тво Одеського міськвиконкому»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(далі–Установа) </w:t>
      </w:r>
      <w:r>
        <w:rPr>
          <w:rFonts w:ascii="Times New Roman" w:hAnsi="Times New Roman" w:cs="Times New Roman"/>
          <w:lang w:val="uk-UA"/>
        </w:rPr>
        <w:t xml:space="preserve"> Міської цільової програми «Безпека дорожнього руху в місті Одесі» на 2020- 2028 роки 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lang w:val="uk-UA"/>
        </w:rPr>
        <w:t>за КПКВКМБ  0217450 «Інша діяльність у сфері транспорту»  на суму 52 559 000 грн, у тому числі за:</w:t>
      </w:r>
    </w:p>
    <w:p w:rsidR="0014293C" w:rsidRDefault="00285629">
      <w:pPr>
        <w:pStyle w:val="a7"/>
        <w:numPr>
          <w:ilvl w:val="0"/>
          <w:numId w:val="4"/>
        </w:numPr>
        <w:ind w:left="0" w:firstLineChars="177" w:firstLine="425"/>
        <w:jc w:val="both"/>
        <w:rPr>
          <w:rFonts w:ascii="Times New Roman" w:eastAsiaTheme="minorHAnsi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КЕКВ 2110 «Оплата працi» </w:t>
      </w:r>
      <w:r>
        <w:rPr>
          <w:rFonts w:ascii="Times New Roman" w:hAnsi="Times New Roman" w:cs="Times New Roman"/>
          <w:lang w:val="uk-UA"/>
        </w:rPr>
        <w:t>на суму 22 000 000 грн;</w:t>
      </w:r>
    </w:p>
    <w:p w:rsidR="0014293C" w:rsidRDefault="00285629">
      <w:pPr>
        <w:pStyle w:val="a7"/>
        <w:numPr>
          <w:ilvl w:val="0"/>
          <w:numId w:val="4"/>
        </w:numPr>
        <w:ind w:left="0" w:firstLineChars="177" w:firstLine="425"/>
        <w:jc w:val="both"/>
        <w:rPr>
          <w:rFonts w:ascii="Times New Roman" w:eastAsiaTheme="minorHAnsi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КЕКВ 2120 «Нарахування на оплату працi» на суму 4 800 000 грн;</w:t>
      </w:r>
    </w:p>
    <w:p w:rsidR="0014293C" w:rsidRDefault="00285629">
      <w:pPr>
        <w:pStyle w:val="a7"/>
        <w:numPr>
          <w:ilvl w:val="0"/>
          <w:numId w:val="4"/>
        </w:numPr>
        <w:ind w:left="0" w:firstLineChars="177"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КЕКВ 2210 «Предмети, матеріали, обладнання та інвентар» на суму 20 000 000 грн (придбання  дизельного пального);</w:t>
      </w:r>
    </w:p>
    <w:p w:rsidR="0014293C" w:rsidRDefault="00285629">
      <w:pPr>
        <w:pStyle w:val="a7"/>
        <w:numPr>
          <w:ilvl w:val="0"/>
          <w:numId w:val="4"/>
        </w:numPr>
        <w:ind w:left="0" w:firstLineChars="177" w:firstLine="425"/>
        <w:jc w:val="both"/>
        <w:rPr>
          <w:rStyle w:val="a3"/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>КЕКВ 2240 «Оплата послуг (крім комунальних)» на суму 5 7</w:t>
      </w:r>
      <w:r>
        <w:rPr>
          <w:rFonts w:ascii="Times New Roman" w:hAnsi="Times New Roman" w:cs="Times New Roman"/>
          <w:lang w:val="uk-UA"/>
        </w:rPr>
        <w:t>59 000 грн. (послуга з проведення обов’язкового технічного контролю транспортних засобів – 199 000 грн, страхування автотранспортних засобів та пасажирів – 560 000 грн, технічне обслуговування автобусів – 5 000 000 грн).</w:t>
      </w:r>
    </w:p>
    <w:p w:rsidR="0014293C" w:rsidRDefault="00285629">
      <w:pPr>
        <w:ind w:firstLineChars="177" w:firstLine="425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>Необхідність внесення змін пов’язан</w:t>
      </w:r>
      <w:r>
        <w:rPr>
          <w:rFonts w:ascii="Times New Roman" w:hAnsi="Times New Roman" w:cs="Times New Roman"/>
          <w:lang w:val="uk-UA"/>
        </w:rPr>
        <w:t xml:space="preserve">а з тим, що </w:t>
      </w:r>
      <w:r>
        <w:rPr>
          <w:rFonts w:ascii="Times New Roman" w:hAnsi="Times New Roman" w:cs="Times New Roman"/>
          <w:color w:val="000000"/>
          <w:lang w:val="uk-UA"/>
        </w:rPr>
        <w:t xml:space="preserve">відповідно до розпорядження </w:t>
      </w:r>
      <w:r>
        <w:rPr>
          <w:rFonts w:ascii="Times New Roman" w:hAnsi="Times New Roman" w:cs="Times New Roman"/>
          <w:lang w:val="uk-UA"/>
        </w:rPr>
        <w:t xml:space="preserve">начальника Одеської військової адміністрації Одеського району Одеської області від 12.11.2025 № 32-2025 «Про організацію соціальних перевезень в місті Одесі» Установа </w:t>
      </w:r>
      <w:r>
        <w:rPr>
          <w:rFonts w:ascii="Times New Roman" w:hAnsi="Times New Roman" w:cs="Times New Roman"/>
          <w:color w:val="000000"/>
          <w:lang w:val="uk-UA"/>
        </w:rPr>
        <w:t>визначена відповідальним виконавцем соціальних пе</w:t>
      </w:r>
      <w:r>
        <w:rPr>
          <w:rFonts w:ascii="Times New Roman" w:hAnsi="Times New Roman" w:cs="Times New Roman"/>
          <w:color w:val="000000"/>
          <w:lang w:val="uk-UA"/>
        </w:rPr>
        <w:t>ревезень мешканців міста Одеси.</w:t>
      </w:r>
    </w:p>
    <w:p w:rsidR="0014293C" w:rsidRDefault="00285629">
      <w:pPr>
        <w:pStyle w:val="a7"/>
        <w:numPr>
          <w:ilvl w:val="0"/>
          <w:numId w:val="2"/>
        </w:numPr>
        <w:ind w:left="0" w:firstLineChars="177" w:firstLine="425"/>
        <w:jc w:val="both"/>
        <w:rPr>
          <w:rFonts w:ascii="Times New Roman" w:eastAsia="Calibri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Департамент економічного розвитку Одеської міської ради (копії листів додаються) щодо збільшення:</w:t>
      </w:r>
    </w:p>
    <w:p w:rsidR="0014293C" w:rsidRDefault="00285629">
      <w:pPr>
        <w:pStyle w:val="a7"/>
        <w:tabs>
          <w:tab w:val="left" w:pos="993"/>
        </w:tabs>
        <w:ind w:left="0" w:firstLineChars="177"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повернення кредитів (надання поворотної фінансової допомоги фізичній особі-підприємцю Су Микиті Піновичу у грудні 2025 року </w:t>
      </w:r>
      <w:r>
        <w:rPr>
          <w:rFonts w:ascii="Times New Roman" w:hAnsi="Times New Roman" w:cs="Times New Roman"/>
          <w:lang w:val="uk-UA"/>
        </w:rPr>
        <w:t>у сумі 600 000 грн) до загального фонду бюджету Одеської міської територіальної громади за КПКВКМБ 2718862 «Повернення бюджетних позичок, наданих суб'єктам господарювання» у сумі 240 000 грн.</w:t>
      </w:r>
    </w:p>
    <w:p w:rsidR="0014293C" w:rsidRDefault="00285629">
      <w:pPr>
        <w:pStyle w:val="a7"/>
        <w:tabs>
          <w:tab w:val="left" w:pos="993"/>
        </w:tabs>
        <w:ind w:left="0" w:firstLineChars="177"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Довідково: відповідно до графіку повернення фінансової допомоги:</w:t>
      </w:r>
      <w:r>
        <w:rPr>
          <w:rFonts w:ascii="Times New Roman" w:hAnsi="Times New Roman" w:cs="Times New Roman"/>
          <w:lang w:val="uk-UA"/>
        </w:rPr>
        <w:t xml:space="preserve">   2026 рік – 240 000 грн; 2027 рік – 360 000 грн.</w:t>
      </w:r>
    </w:p>
    <w:p w:rsidR="0014293C" w:rsidRDefault="00285629">
      <w:pPr>
        <w:ind w:firstLineChars="177"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бюджетних призначень, визначених в рамках реалізації Міської цільової програми підвищення рівня конкурентоспроможності економіки м. Одеси на 2022 – 2028 роки, з урахуванням змін, які внесенні розпоряджен</w:t>
      </w:r>
      <w:r>
        <w:rPr>
          <w:rFonts w:ascii="Times New Roman" w:hAnsi="Times New Roman" w:cs="Times New Roman"/>
          <w:lang w:val="uk-UA"/>
        </w:rPr>
        <w:t>ням начальника Одеської міської військової адміністрації Одеського району Одеської області від 22.12.2025 № 133-2025, за КПКВКМБ 2717610 «Сприяння розвитку малого та середнього підприємництва» (видатки споживання) на суму 700 000 грн, у тому числі за заход</w:t>
      </w:r>
      <w:r>
        <w:rPr>
          <w:rFonts w:ascii="Times New Roman" w:hAnsi="Times New Roman" w:cs="Times New Roman"/>
          <w:lang w:val="uk-UA"/>
        </w:rPr>
        <w:t>ами Програми:</w:t>
      </w:r>
    </w:p>
    <w:p w:rsidR="0014293C" w:rsidRDefault="00285629">
      <w:pPr>
        <w:ind w:firstLineChars="177"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1.1. «Проведення заходів з розроблення проєкту Стратегії розвитку територіальної громади міста Одеси» – 600 000 грн;</w:t>
      </w:r>
    </w:p>
    <w:p w:rsidR="0014293C" w:rsidRDefault="00285629">
      <w:pPr>
        <w:ind w:firstLineChars="177"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«Розробка та тиражування інформаційно-презентаційних матеріалів Стратегії розвитку територіальної громади міста Одеси» –</w:t>
      </w:r>
      <w:r>
        <w:rPr>
          <w:rFonts w:ascii="Times New Roman" w:hAnsi="Times New Roman" w:cs="Times New Roman"/>
          <w:lang w:val="uk-UA"/>
        </w:rPr>
        <w:t xml:space="preserve"> 100 000 грн.</w:t>
      </w:r>
    </w:p>
    <w:p w:rsidR="0014293C" w:rsidRDefault="00285629">
      <w:pPr>
        <w:pStyle w:val="a7"/>
        <w:numPr>
          <w:ilvl w:val="0"/>
          <w:numId w:val="2"/>
        </w:numPr>
        <w:tabs>
          <w:tab w:val="left" w:pos="720"/>
          <w:tab w:val="left" w:pos="1560"/>
        </w:tabs>
        <w:ind w:left="0" w:firstLineChars="177" w:firstLine="425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Приморська районна адміністрація Одеської міської ради (копія листа додається) щодо збільшення бюджетних призначень загальному фонду за КПКВКМБ 4217610 «Сприяння розвитку малого та середнього підприємництва» (видатки споживання) на суму  400 </w:t>
      </w:r>
      <w:r>
        <w:rPr>
          <w:rFonts w:ascii="Times New Roman" w:hAnsi="Times New Roman" w:cs="Times New Roman"/>
          <w:lang w:val="uk-UA"/>
        </w:rPr>
        <w:t>000 грн для забезпечення безперебійної роботи пунктів незламності, а також стимулювання суб’єктів мікропідприємництва, малого та середнього підприємництва до залучення з надання послуг по підтримці життєдіяльності мешканців міста в межах заходів діючої Міс</w:t>
      </w:r>
      <w:r>
        <w:rPr>
          <w:rFonts w:ascii="Times New Roman" w:hAnsi="Times New Roman" w:cs="Times New Roman"/>
          <w:lang w:val="uk-UA"/>
        </w:rPr>
        <w:t xml:space="preserve">ької цільової програми підвищення рівня конкурентоспроможності економіки м. Одеси на 2022-2028 роки, у тому числі за заходами Програми: </w:t>
      </w:r>
    </w:p>
    <w:p w:rsidR="0014293C" w:rsidRDefault="00285629">
      <w:pPr>
        <w:ind w:firstLineChars="177"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2.10 «Компенсація суб’єктам мікропідприємництва, малого та середнього підприємництва, які забезпечують функціонування с</w:t>
      </w:r>
      <w:r>
        <w:rPr>
          <w:rFonts w:ascii="Times New Roman" w:hAnsi="Times New Roman" w:cs="Times New Roman"/>
          <w:lang w:val="uk-UA"/>
        </w:rPr>
        <w:t>таціонарних пунктів незламності, витрат на закупівлю електрогенераторів» – 200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000 грн;</w:t>
      </w:r>
    </w:p>
    <w:p w:rsidR="0014293C" w:rsidRDefault="00285629">
      <w:pPr>
        <w:ind w:firstLineChars="177"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2.11 «Компенсація суб’єктам мікропідприємництва, малого та середнього підприємства, які забезпечують функціонування стаціонарних пунктів незламності, витрат на </w:t>
      </w:r>
      <w:r>
        <w:rPr>
          <w:rFonts w:ascii="Times New Roman" w:hAnsi="Times New Roman" w:cs="Times New Roman"/>
          <w:lang w:val="uk-UA"/>
        </w:rPr>
        <w:t>придбання пально-мастильних матеріалів для електрогенераторів та витрат на їх обслуговування» – 200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000 грн.</w:t>
      </w:r>
    </w:p>
    <w:p w:rsidR="0014293C" w:rsidRDefault="00285629">
      <w:pPr>
        <w:pStyle w:val="a7"/>
        <w:shd w:val="clear" w:color="auto" w:fill="FFFFFF" w:themeFill="background1"/>
        <w:tabs>
          <w:tab w:val="left" w:pos="360"/>
        </w:tabs>
        <w:ind w:left="0" w:firstLineChars="177"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Збільшення бюджетних призначень за пунктами 1 - 4 цього листа пропонується за рахунок зменшення бюджетних призначень за КПКВКМБ 3718710 «Резервний </w:t>
      </w:r>
      <w:r>
        <w:rPr>
          <w:rFonts w:ascii="Times New Roman" w:hAnsi="Times New Roman" w:cs="Times New Roman"/>
          <w:lang w:val="uk-UA"/>
        </w:rPr>
        <w:t>фонд місцевого бюджету» (нерозподілені видатки) на суму 75 023 480 грн.</w:t>
      </w:r>
    </w:p>
    <w:p w:rsidR="0014293C" w:rsidRDefault="00285629">
      <w:pPr>
        <w:pStyle w:val="a7"/>
        <w:numPr>
          <w:ilvl w:val="0"/>
          <w:numId w:val="2"/>
        </w:numPr>
        <w:shd w:val="clear" w:color="auto" w:fill="FFFFFF"/>
        <w:ind w:left="0" w:firstLineChars="177" w:firstLine="425"/>
        <w:jc w:val="both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lang w:val="uk-UA"/>
        </w:rPr>
        <w:t>Департамент охорони здоров’я Одеської міської ради (копія листа додається) щодо наступного перерозподілу бюджетних призначень загальному фонду:</w:t>
      </w:r>
    </w:p>
    <w:p w:rsidR="0014293C" w:rsidRDefault="00285629">
      <w:pPr>
        <w:pStyle w:val="a7"/>
        <w:numPr>
          <w:ilvl w:val="0"/>
          <w:numId w:val="4"/>
        </w:numPr>
        <w:shd w:val="clear" w:color="auto" w:fill="FFFFFF"/>
        <w:ind w:left="0" w:firstLineChars="177" w:firstLine="425"/>
        <w:jc w:val="both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lang w:val="uk-UA"/>
        </w:rPr>
        <w:t>зменшити за КПКВКМБ 0710160 «Керівництво</w:t>
      </w:r>
      <w:r>
        <w:rPr>
          <w:rFonts w:ascii="Times New Roman" w:hAnsi="Times New Roman" w:cs="Times New Roman"/>
          <w:lang w:val="uk-UA"/>
        </w:rPr>
        <w:t xml:space="preserve"> і управління у відповідній сфері у містах (місті Києві), селищах, селах, територіальних громадах»   (КЕКВ 2210 «Предмети, матеріали,  обладнання та  інвентар») на суму 300 грн;</w:t>
      </w:r>
    </w:p>
    <w:p w:rsidR="0014293C" w:rsidRDefault="00285629">
      <w:pPr>
        <w:pStyle w:val="a7"/>
        <w:numPr>
          <w:ilvl w:val="0"/>
          <w:numId w:val="4"/>
        </w:numPr>
        <w:shd w:val="clear" w:color="auto" w:fill="FFFFFF"/>
        <w:ind w:left="0" w:firstLineChars="177" w:firstLine="425"/>
        <w:jc w:val="both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збільшити за КПКВКМБ 0710180 «Інша діяльність у сфері державного управління»  </w:t>
      </w:r>
      <w:r>
        <w:rPr>
          <w:rFonts w:ascii="Times New Roman" w:hAnsi="Times New Roman" w:cs="Times New Roman"/>
          <w:lang w:val="uk-UA"/>
        </w:rPr>
        <w:t>(КЕКВ 2800 «Інші поточні видатки») на суму 300 грн. З метою уникнення сплати виконавчого збору</w:t>
      </w:r>
      <w:r>
        <w:rPr>
          <w:rFonts w:ascii="Times New Roman" w:hAnsi="Times New Roman" w:cs="Times New Roman"/>
          <w:iCs/>
          <w:lang w:val="uk-UA"/>
        </w:rPr>
        <w:t xml:space="preserve"> доцільним є його добровільне виконання до відкриття виконавчого провадження шляхом сплати на користь Товариства з обмеженою відповідальністю «Вінг Україна».</w:t>
      </w:r>
    </w:p>
    <w:p w:rsidR="0014293C" w:rsidRDefault="0028562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одноголосно.</w:t>
      </w:r>
    </w:p>
    <w:p w:rsidR="0014293C" w:rsidRPr="00695AB6" w:rsidRDefault="00285629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ВИСНОВОК: Погодити </w:t>
      </w:r>
      <w:r w:rsidRPr="00695AB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змін до бюджету </w:t>
      </w:r>
      <w:r w:rsidRPr="00695AB6">
        <w:rPr>
          <w:rFonts w:ascii="Times New Roman" w:hAnsi="Times New Roman" w:cs="Times New Roman"/>
          <w:sz w:val="28"/>
          <w:szCs w:val="28"/>
          <w:lang w:val="uk-UA"/>
        </w:rPr>
        <w:t>Одеської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95AB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695AB6">
        <w:rPr>
          <w:rFonts w:ascii="Times New Roman" w:hAnsi="Times New Roman" w:cs="Times New Roman"/>
          <w:sz w:val="28"/>
          <w:szCs w:val="28"/>
          <w:lang w:val="uk-UA"/>
        </w:rPr>
        <w:t>лист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695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фінансів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04-25/06/68 </w:t>
      </w:r>
      <w:r w:rsidRPr="00695A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5A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09</w:t>
      </w:r>
      <w:r w:rsidRPr="00695AB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Pr="00695AB6">
        <w:rPr>
          <w:rFonts w:ascii="Times New Roman" w:hAnsi="Times New Roman" w:cs="Times New Roman"/>
          <w:bCs/>
          <w:sz w:val="28"/>
          <w:szCs w:val="28"/>
          <w:lang w:val="uk-UA"/>
        </w:rPr>
        <w:t>1.202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95A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14293C" w:rsidRPr="00695AB6" w:rsidRDefault="0014293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4293C" w:rsidRPr="00695AB6" w:rsidRDefault="0014293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</w:pPr>
    </w:p>
    <w:p w:rsidR="0014293C" w:rsidRDefault="00285629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проєкту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 Одеській міській військовій адміністрації Одеського району Одеської області пропозицій «Про внесення змін до бюджету Одеської міської територіальної громади на 2026 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4293C" w:rsidRDefault="00285629">
      <w:pPr>
        <w:shd w:val="clear" w:color="auto" w:fill="FFFFFF"/>
        <w:ind w:left="8" w:firstLineChars="254" w:firstLine="7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проєкт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</w:t>
      </w:r>
      <w:r>
        <w:rPr>
          <w:rFonts w:ascii="Times New Roman" w:hAnsi="Times New Roman" w:cs="Times New Roman"/>
          <w:sz w:val="28"/>
          <w:szCs w:val="28"/>
          <w:lang w:val="uk-UA"/>
        </w:rPr>
        <w:t>овій адміністрації Одеського району Одеської області пропозицій «Про внесення змін до бюджету Одеської міської територіальної громади на 2026 рік»:</w:t>
      </w:r>
    </w:p>
    <w:p w:rsidR="0014293C" w:rsidRDefault="00285629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14293C" w:rsidRDefault="00285629">
      <w:pPr>
        <w:tabs>
          <w:tab w:val="left" w:pos="9360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Підтримати проєкт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адміністрації Одеського району Одеської області пропозицій «Про внесення змін до бюджету Одеської міської територіальної громади на 2026 рік» та внести його на розгляд чергової сесії Одеської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4293C" w:rsidRDefault="0014293C">
      <w:pPr>
        <w:shd w:val="clear" w:color="auto" w:fill="FFFFFF"/>
        <w:ind w:left="8" w:firstLineChars="254" w:firstLine="7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4293C" w:rsidRDefault="0014293C">
      <w:pPr>
        <w:shd w:val="clear" w:color="auto" w:fill="FFFFFF"/>
        <w:ind w:left="8" w:firstLineChars="254" w:firstLine="7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4293C" w:rsidRDefault="0028562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СЛУХАЛИ: Інформацію за зверненням керуючого спра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вами Виконавчого комітету Одеської міської ради Олександра Тиховського щодо  проєкту рішення “Про внесення змін до рішення Одеської міської ради від 14 червня 2017 року  № 2159-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“Про затвердження умов оплати праці працівників установи комунальної власно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сті “Автотранспортне господарство Одеського міськвиконкому” (лист  від 09.01.2026 року № 02.2-14/4780). </w:t>
      </w:r>
    </w:p>
    <w:p w:rsidR="0014293C" w:rsidRDefault="0028562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Виступили: Потапський О.Ю., Макогонюк О.О., Савченко Г.В., Корнієнко В.О.</w:t>
      </w:r>
    </w:p>
    <w:p w:rsidR="0014293C" w:rsidRDefault="0028562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проєкт рішення  “Про внесення змін до рішення Одеської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 від 14 червня 2017 року  № 2159-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“Про затвердження умов оплати праці працівників установи комунальної власності “Автотранспортне господарство Одеського міськвиконкому”:</w:t>
      </w:r>
    </w:p>
    <w:p w:rsidR="0014293C" w:rsidRDefault="00285629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За  - одноголосно.</w:t>
      </w:r>
    </w:p>
    <w:p w:rsidR="0014293C" w:rsidRDefault="00285629">
      <w:pPr>
        <w:shd w:val="clear" w:color="auto" w:fill="FFFFFF"/>
        <w:ind w:left="8" w:firstLineChars="254" w:firstLine="7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Підтримати проєкт рішення  “Про внесення змін до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ішення Одеської міської ради від 14 червня 2017 року  № 2159-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“Про затвердження умов оплати праці працівників установи комунальної власності “Автотранспортне господарство Одеського міськвиконкому”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внести його на розгляд чергової сесії Одеської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4293C" w:rsidRDefault="0014293C">
      <w:pPr>
        <w:shd w:val="clear" w:color="auto" w:fill="FFFFFF"/>
        <w:ind w:left="8" w:firstLineChars="254" w:firstLine="7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4293C" w:rsidRDefault="00285629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звернен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ЗАЦ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пільги зі сплати земельного податку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4293C" w:rsidRDefault="0014293C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4293C" w:rsidRDefault="00285629">
      <w:pPr>
        <w:pStyle w:val="a4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ВИСНОВОК: Відповідно до підпункту 7 пункту 2 статті 15 Закону України “Про правовий режим воєнного стану” </w:t>
      </w:r>
      <w:r>
        <w:rPr>
          <w:color w:val="333333"/>
          <w:sz w:val="28"/>
          <w:szCs w:val="28"/>
          <w:shd w:val="clear" w:color="auto" w:fill="FFFFFF"/>
          <w:lang w:val="uk-UA"/>
        </w:rPr>
        <w:t>п</w:t>
      </w:r>
      <w:r w:rsidRPr="00695AB6">
        <w:rPr>
          <w:color w:val="333333"/>
          <w:sz w:val="28"/>
          <w:szCs w:val="28"/>
          <w:shd w:val="clear" w:color="auto" w:fill="FFFFFF"/>
          <w:lang w:val="uk-UA"/>
        </w:rPr>
        <w:t xml:space="preserve">рийняття рішень щодо надання </w:t>
      </w:r>
      <w:r w:rsidRPr="00695AB6">
        <w:rPr>
          <w:color w:val="333333"/>
          <w:sz w:val="28"/>
          <w:szCs w:val="28"/>
          <w:shd w:val="clear" w:color="auto" w:fill="FFFFFF"/>
          <w:lang w:val="uk-UA"/>
        </w:rPr>
        <w:t>відповідно до законодавства пільг зі сплати місцевих податків і зборів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 здійснюють  </w:t>
      </w:r>
      <w:r w:rsidRPr="00695AB6">
        <w:rPr>
          <w:color w:val="333333"/>
          <w:sz w:val="28"/>
          <w:szCs w:val="28"/>
          <w:shd w:val="clear" w:color="auto" w:fill="FFFFFF"/>
          <w:lang w:val="uk-UA"/>
        </w:rPr>
        <w:t>Військові адміністрації населених пунктів на відповідній території</w:t>
      </w:r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14293C" w:rsidRDefault="0014293C">
      <w:pPr>
        <w:pStyle w:val="a4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14293C" w:rsidRDefault="00285629">
      <w:pPr>
        <w:autoSpaceDN/>
        <w:ind w:firstLineChars="157" w:firstLine="440"/>
        <w:contextualSpacing/>
        <w:jc w:val="both"/>
        <w:textAlignment w:val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про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зняття з контролю рішень Одеської міської ради, контроль за яким  покладено 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постійну комісію з питань планування,бюджету і фінансів.  </w:t>
      </w:r>
    </w:p>
    <w:p w:rsidR="0014293C" w:rsidRDefault="00285629">
      <w:pPr>
        <w:autoSpaceDN/>
        <w:ind w:firstLineChars="157" w:firstLine="440"/>
        <w:contextualSpacing/>
        <w:jc w:val="both"/>
        <w:textAlignment w:val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Голосували за висновок комісії:</w:t>
      </w:r>
    </w:p>
    <w:p w:rsidR="0014293C" w:rsidRDefault="00285629">
      <w:pPr>
        <w:autoSpaceDN/>
        <w:ind w:firstLineChars="157" w:firstLine="441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4293C" w:rsidRDefault="00285629">
      <w:pPr>
        <w:autoSpaceDN/>
        <w:ind w:firstLineChars="157" w:firstLine="440"/>
        <w:contextualSpacing/>
        <w:jc w:val="both"/>
        <w:textAlignment w:val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ВИСНОВОК: Вважати виконаними у повному обсязі та рекомендувати зняти з контролю наступні рішення  Одеської міської ради, контроль за яким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покладено на постійну комісію з питань планування, бюджету і фінансів:</w:t>
      </w:r>
    </w:p>
    <w:tbl>
      <w:tblPr>
        <w:tblStyle w:val="a5"/>
        <w:tblW w:w="9359" w:type="dxa"/>
        <w:tblInd w:w="139" w:type="dxa"/>
        <w:tblLook w:val="04A0" w:firstRow="1" w:lastRow="0" w:firstColumn="1" w:lastColumn="0" w:noHBand="0" w:noVBand="1"/>
      </w:tblPr>
      <w:tblGrid>
        <w:gridCol w:w="9359"/>
      </w:tblGrid>
      <w:tr w:rsidR="0014293C" w:rsidRPr="00695AB6">
        <w:tc>
          <w:tcPr>
            <w:tcW w:w="9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142-</w:t>
            </w: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  <w:lang w:val="uk-UA"/>
              </w:rPr>
              <w:t xml:space="preserve"> від 17.03.2021 р.  «Про виділення  Комунальному підприємству «Теплопостачання міста Одеси»  коштів  з бюджету Одеської міської  територіальної громади на 2021 рік  у частин</w:t>
            </w:r>
            <w:r>
              <w:rPr>
                <w:rFonts w:ascii="Times New Roman" w:hAnsi="Times New Roman" w:cs="Times New Roman"/>
                <w:lang w:val="uk-UA"/>
              </w:rPr>
              <w:t>і компенсації витрат на надання населенню та іншим групам споживачів м. Одеси послуг із централізованого опалення та постачання теплової енергії, що становлять загальний економічний інтерес»;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widowControl w:val="0"/>
              <w:ind w:left="0" w:firstLineChars="200" w:firstLine="48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№ 211-VIII від 28.04.2021 р. «Про здійснення місцевого </w:t>
            </w:r>
            <w:r>
              <w:rPr>
                <w:rFonts w:ascii="Times New Roman" w:hAnsi="Times New Roman" w:cs="Times New Roman"/>
                <w:lang w:val="uk-UA"/>
              </w:rPr>
              <w:t>запозичення до бюджету Одеської міської територіальної громади у 2021 році»;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autoSpaceDN/>
              <w:ind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№ 299-VIII від 09.06.2021 р.  «Про внесення змін до рішення Одеської міської ради від  12 червня 2019 року № 4688-VII  «Про здійснення місцевого запозичення до бюджету міста </w:t>
            </w:r>
            <w:r>
              <w:rPr>
                <w:rFonts w:ascii="Times New Roman" w:hAnsi="Times New Roman" w:cs="Times New Roman"/>
                <w:lang w:val="uk-UA"/>
              </w:rPr>
              <w:t>Одеси у 2019 році»;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autoSpaceDN/>
              <w:ind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538-VIII від 15.09.2021 р. «Про Прогноз бюджету Одеської міської територіальної громади на 2022-2024 роки»;</w:t>
            </w:r>
          </w:p>
        </w:tc>
      </w:tr>
      <w:tr w:rsidR="0014293C">
        <w:trPr>
          <w:trHeight w:val="246"/>
        </w:trPr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539-VIII від 15.09.2021 р. «Про виділення Комунальному підприємству «Теплопостачання міста Одеси» коштів з бюджету Оде</w:t>
            </w:r>
            <w:r>
              <w:rPr>
                <w:rFonts w:ascii="Times New Roman" w:hAnsi="Times New Roman" w:cs="Times New Roman"/>
                <w:lang w:val="uk-UA"/>
              </w:rPr>
              <w:t>ської міської територіальної громади на 2021 рік у частині компенсації витрат на надання населенню та іншим групам споживачів м. Одеси послуг із централізованого опалення та постачання теплової енергії, що становлять загальний економічний інтерес»;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58</w:t>
            </w:r>
            <w:r>
              <w:rPr>
                <w:rFonts w:ascii="Times New Roman" w:hAnsi="Times New Roman" w:cs="Times New Roman"/>
                <w:lang w:val="uk-UA"/>
              </w:rPr>
              <w:t>6-VIII від 15.09.2021 р. «Про  надання  згоди  Комунальному  підприємству «Теплопостачання міста Одеси» на укладання з Товариством з обмеженою відповідальністю «Газотранспортна компанія «Нафтогаз Трейдінг» Договору постачання природного газу на період з че</w:t>
            </w:r>
            <w:r>
              <w:rPr>
                <w:rFonts w:ascii="Times New Roman" w:hAnsi="Times New Roman" w:cs="Times New Roman"/>
                <w:lang w:val="uk-UA"/>
              </w:rPr>
              <w:t>рвня 2021 року до червня 2024 року»;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autoSpaceDN/>
              <w:ind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796-VIII  від 08.12.2021 р.   «Про розміщення на вкладних (депозитних) рахунках у банках тимчасово вільних коштів загального фонду бюджету Одеської міської територіальної громади у 2022 році»;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№ 799-VIII  від </w:t>
            </w:r>
            <w:r>
              <w:rPr>
                <w:rFonts w:ascii="Times New Roman" w:hAnsi="Times New Roman" w:cs="Times New Roman"/>
                <w:lang w:val="uk-UA"/>
              </w:rPr>
              <w:t>08.12.2021 р.  «Про виділення Комунальному підприємству «Теплопостачання міста Одеси» коштів з бюджету Одеської міської територіальної громади на 2022 рік у частині компенсації витрат на надання населенню та іншим групам споживачів м. Одеси послуг із центр</w:t>
            </w:r>
            <w:r>
              <w:rPr>
                <w:rFonts w:ascii="Times New Roman" w:hAnsi="Times New Roman" w:cs="Times New Roman"/>
                <w:lang w:val="uk-UA"/>
              </w:rPr>
              <w:t>алізованого опалення та постачання теплової енергії, що становлять загальний економічний інтерес»;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999-VIII від 28.09.2022 р.  «Про надання згоди Комунальному підприємству «Теплопостачання міста Одеси» на укладання з Товариством з обмеженою відповідал</w:t>
            </w:r>
            <w:r>
              <w:rPr>
                <w:rFonts w:ascii="Times New Roman" w:hAnsi="Times New Roman" w:cs="Times New Roman"/>
                <w:lang w:val="uk-UA"/>
              </w:rPr>
              <w:t xml:space="preserve">ьністю «Газопостачальна компанія «Нафтогаз Трейдинг» Договору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постачання природного газу на період з вересня 2022 року по березень 2023 року (включно)»;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 № 1014-VIII від 30.11.2022 р.  «Про  виділення  Комунальному   підприємству «Теплопостачання міста О</w:t>
            </w:r>
            <w:r>
              <w:rPr>
                <w:rFonts w:ascii="Times New Roman" w:hAnsi="Times New Roman" w:cs="Times New Roman"/>
                <w:lang w:val="uk-UA"/>
              </w:rPr>
              <w:t>деси» коштів з бюджету Одеської міської територіальної громади на 2023 рік у частині компенсації витрат на надання населенню та іншим групам споживачів м. Одеси послуг з постачання теплової енергії, що становлять загальний економічний інтерес»;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1132-V</w:t>
            </w:r>
            <w:r>
              <w:rPr>
                <w:rFonts w:ascii="Times New Roman" w:hAnsi="Times New Roman" w:cs="Times New Roman"/>
                <w:lang w:val="uk-UA"/>
              </w:rPr>
              <w:t>III від 03.05.2023 р. «Про виділення Комунальному підприємству «Теплопостачання міста Одеси» коштів з бюджету Одеської міської територіальної громади на 2023 рік у частині компенсації витрат на надання населенню та іншим групам споживачів м. Одеси послуг з</w:t>
            </w:r>
            <w:r>
              <w:rPr>
                <w:rFonts w:ascii="Times New Roman" w:hAnsi="Times New Roman" w:cs="Times New Roman"/>
                <w:lang w:val="uk-UA"/>
              </w:rPr>
              <w:t xml:space="preserve"> постачання теплової енергії, що становлять загальний економічний інтерес»;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1464-VIII від 27.09.2023 р. «Про виділення Комунальному підприємству «Теплопостачання міста Одеси» коштів з бюджету Одеської міської територіальної громади на 2023 рік»;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№ </w:t>
            </w:r>
            <w:r>
              <w:rPr>
                <w:rFonts w:ascii="Times New Roman" w:hAnsi="Times New Roman" w:cs="Times New Roman"/>
                <w:lang w:val="uk-UA"/>
              </w:rPr>
              <w:t>1618-VIII від 29.11.2023 р. «Про бюджет Одеської міської територіальної громади на 2024 рік»;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1621-VIII від 29.11.2023 р. «Про виділення Комунальному підприємству «Теплопостачання міста Одеси» коштів з бюджету Одеської міської територіальної громади н</w:t>
            </w:r>
            <w:r>
              <w:rPr>
                <w:rFonts w:ascii="Times New Roman" w:hAnsi="Times New Roman" w:cs="Times New Roman"/>
                <w:lang w:val="uk-UA"/>
              </w:rPr>
              <w:t>а 2024 рік у частині компенсації витрат на надання населенню м. Одеси послуг з постачання теплової енергії, що становлять загальний економічний інтерес»;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№ 1773-VIII від 17.01.2024 р. «Про внесення змін до рішення Одеської міської ради від 29 листопада </w:t>
            </w:r>
            <w:r>
              <w:rPr>
                <w:rFonts w:ascii="Times New Roman" w:hAnsi="Times New Roman" w:cs="Times New Roman"/>
                <w:lang w:val="uk-UA"/>
              </w:rPr>
              <w:t xml:space="preserve"> 2023 року № 1618-VIII «Про бюджет Одеської міської територіальної громади на 2024 рік»;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1789-VIII від 21.02.2024 р. «Про внесення змін до рішення Одеської міської ради від 29 листопада 2023 року № 1618-VІІІ «Про бюджет Одеської міської територіальної</w:t>
            </w:r>
            <w:r>
              <w:rPr>
                <w:rFonts w:ascii="Times New Roman" w:hAnsi="Times New Roman" w:cs="Times New Roman"/>
                <w:lang w:val="uk-UA"/>
              </w:rPr>
              <w:t xml:space="preserve"> громади на 2024 рік»;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2010-VIII від 24.04.2024 р. «Про внесення змін до рішення Одеської міської ради від 29 листопада 2023 року № 1618-VIII «Про бюджет Одеської міської територіальної громади на 2024 рік»;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2012-VIII від 24.04.2024 р. «Про визна</w:t>
            </w:r>
            <w:r>
              <w:rPr>
                <w:rFonts w:ascii="Times New Roman" w:hAnsi="Times New Roman" w:cs="Times New Roman"/>
                <w:lang w:val="uk-UA"/>
              </w:rPr>
              <w:t>чення комунальних підприємств Одеської міської ради одержувачами бюджетних коштів у 2024 році»;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2186-VIII від 22.05.2024 р. «Про внесення змін до рішення Одеської міської ради від 29 листопада 2023 року № 1618-VІІІ «Про бюджет Одеської міської територ</w:t>
            </w:r>
            <w:r>
              <w:rPr>
                <w:rFonts w:ascii="Times New Roman" w:hAnsi="Times New Roman" w:cs="Times New Roman"/>
                <w:lang w:val="uk-UA"/>
              </w:rPr>
              <w:t>іальної громади на 2024 рік»;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№ 2195-VIII від 26.06.2024 р.  «Про затвердження звіту про виконання бюджету Одеської міської територіальної громади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 квартал 2024 року»;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№ 2196-VIII від 26.06.2024 р.  «Про внесення змін до рішення Одеської міської </w:t>
            </w:r>
            <w:r>
              <w:rPr>
                <w:rFonts w:ascii="Times New Roman" w:hAnsi="Times New Roman" w:cs="Times New Roman"/>
                <w:lang w:val="uk-UA"/>
              </w:rPr>
              <w:t>ради від 29 листопада 2023 року № 1618-VІІІ «Про бюджет Одеської міської територіальної громади на 2024 рік»;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2198-VIII від 26.06.2024 р. «Про внесення змін до рішення Одеської міської ради від 24 квітня 2024 року № 2012-VIII «Про визначення комунальн</w:t>
            </w:r>
            <w:r>
              <w:rPr>
                <w:rFonts w:ascii="Times New Roman" w:hAnsi="Times New Roman" w:cs="Times New Roman"/>
                <w:lang w:val="uk-UA"/>
              </w:rPr>
              <w:t>их підприємств Одеської міської ради одержувачами бюджетних коштів у 2024 році»;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2365-VIII від 12.07.2024 р. «Про внесення змін до рішення Одеської міської ради від 29 листопада 2023 року № 1618-VІІІ «Про бюджет Одеської міської територіальної громади</w:t>
            </w:r>
            <w:r>
              <w:rPr>
                <w:rFonts w:ascii="Times New Roman" w:hAnsi="Times New Roman" w:cs="Times New Roman"/>
                <w:lang w:val="uk-UA"/>
              </w:rPr>
              <w:t xml:space="preserve"> на 2024 рік»;</w:t>
            </w:r>
          </w:p>
        </w:tc>
      </w:tr>
      <w:tr w:rsidR="0014293C"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№ 2372-VIII від 18.09.2024 р.  «Про затвердження звіту про виконання бюджету Одеської міської територіальної громади за І півріччя 2024 року»;</w:t>
            </w:r>
          </w:p>
          <w:p w:rsidR="0014293C" w:rsidRDefault="0014293C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14293C">
        <w:tc>
          <w:tcPr>
            <w:tcW w:w="9359" w:type="dxa"/>
            <w:tcBorders>
              <w:top w:val="single" w:sz="4" w:space="0" w:color="auto"/>
            </w:tcBorders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- № 2373-VIII від 18.09.2024 р.  «Про внесення змін до рішення Одеської міської ради від 29 </w:t>
            </w:r>
            <w:r>
              <w:rPr>
                <w:rFonts w:ascii="Times New Roman" w:hAnsi="Times New Roman" w:cs="Times New Roman"/>
                <w:lang w:val="uk-UA"/>
              </w:rPr>
              <w:t>листопаду 2023 року № 1618-VІІІ «Про бюджет Одеської міської територіальної громади на 2024 рік»;</w:t>
            </w:r>
          </w:p>
        </w:tc>
      </w:tr>
      <w:tr w:rsidR="0014293C">
        <w:tc>
          <w:tcPr>
            <w:tcW w:w="9359" w:type="dxa"/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2555-VIII  від 25.10.2024 р. «Про внесення змін до рішення Одеської міської ради від 29 листопада 2023 року № 1618-VІІІ «Про бюджет Одеської міської тери</w:t>
            </w:r>
            <w:r>
              <w:rPr>
                <w:rFonts w:ascii="Times New Roman" w:hAnsi="Times New Roman" w:cs="Times New Roman"/>
                <w:lang w:val="uk-UA"/>
              </w:rPr>
              <w:t>торіальної громади на 2024 рік»;</w:t>
            </w:r>
          </w:p>
        </w:tc>
      </w:tr>
      <w:tr w:rsidR="0014293C">
        <w:tc>
          <w:tcPr>
            <w:tcW w:w="9359" w:type="dxa"/>
          </w:tcPr>
          <w:p w:rsidR="0014293C" w:rsidRDefault="00285629">
            <w:pPr>
              <w:autoSpaceDN/>
              <w:ind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2560-VIII від 22.11.2024 р.  «Про внесення змін до рішення Одеської міської ради від 29 листопада 2023 року № 1618-VІІІ «Про бюджет Одеської міської територіальної громади на 2024 рік»;</w:t>
            </w:r>
          </w:p>
        </w:tc>
      </w:tr>
      <w:tr w:rsidR="0014293C">
        <w:tc>
          <w:tcPr>
            <w:tcW w:w="9359" w:type="dxa"/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2577-VIII від 04.12.2024 р.</w:t>
            </w:r>
            <w:r>
              <w:rPr>
                <w:rFonts w:ascii="Times New Roman" w:hAnsi="Times New Roman" w:cs="Times New Roman"/>
                <w:lang w:val="uk-UA"/>
              </w:rPr>
              <w:t xml:space="preserve"> «Про внесення змін до рішення Одеської міської ради від 29 листопада 2023 року № 1618-VІІІ  «Про бюджет Одеської міської територіальної громади на 2024 рік»;</w:t>
            </w:r>
          </w:p>
        </w:tc>
      </w:tr>
      <w:tr w:rsidR="0014293C">
        <w:tc>
          <w:tcPr>
            <w:tcW w:w="9359" w:type="dxa"/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№ 2579-VIII від 04.12.2024 р.  «Про затвердження звіту про виконання бюджету Одеської міської </w:t>
            </w:r>
            <w:r>
              <w:rPr>
                <w:rFonts w:ascii="Times New Roman" w:hAnsi="Times New Roman" w:cs="Times New Roman"/>
                <w:lang w:val="uk-UA"/>
              </w:rPr>
              <w:t>територіальної громади за 9 місяців 2024 року»;</w:t>
            </w:r>
          </w:p>
        </w:tc>
      </w:tr>
      <w:tr w:rsidR="0014293C">
        <w:tc>
          <w:tcPr>
            <w:tcW w:w="9359" w:type="dxa"/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2581-VIII від 04.12.2024 р.  «Про надання фінансової допомоги Комунальному підприємству «Житлово-комунальний сервіс «Північний»;</w:t>
            </w:r>
          </w:p>
        </w:tc>
      </w:tr>
      <w:tr w:rsidR="0014293C">
        <w:tc>
          <w:tcPr>
            <w:tcW w:w="9359" w:type="dxa"/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№ 2799-VIII від 05.02.2025 р. «Про внесення змін до рішення Одеської міської ради від 29 листопада 2023 року № 1618-VІІІ  «Про бюджет Одеської міської територіальної громади на 2024 рік»;  </w:t>
            </w:r>
          </w:p>
        </w:tc>
      </w:tr>
      <w:tr w:rsidR="0014293C">
        <w:tc>
          <w:tcPr>
            <w:tcW w:w="9359" w:type="dxa"/>
          </w:tcPr>
          <w:p w:rsidR="0014293C" w:rsidRDefault="00285629">
            <w:pPr>
              <w:pStyle w:val="a7"/>
              <w:autoSpaceDN/>
              <w:ind w:left="0"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№ 2950-VIII від 16.04.2025 р. «Про затвердження звіту про вик</w:t>
            </w:r>
            <w:r>
              <w:rPr>
                <w:rFonts w:ascii="Times New Roman" w:hAnsi="Times New Roman" w:cs="Times New Roman"/>
                <w:lang w:val="uk-UA"/>
              </w:rPr>
              <w:t>онання бюджету Одеської міської територіальної громади за 2024 рік».</w:t>
            </w:r>
          </w:p>
          <w:p w:rsidR="0014293C" w:rsidRDefault="0014293C">
            <w:pPr>
              <w:autoSpaceDN/>
              <w:ind w:firstLineChars="200" w:firstLine="480"/>
              <w:jc w:val="both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4293C" w:rsidRDefault="0014293C">
      <w:pPr>
        <w:shd w:val="clear" w:color="auto" w:fill="FFFFFF"/>
        <w:ind w:left="8" w:firstLineChars="254" w:firstLine="7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4293C" w:rsidRDefault="0014293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293C" w:rsidRDefault="0014293C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</w:rPr>
      </w:pPr>
    </w:p>
    <w:p w:rsidR="0014293C" w:rsidRDefault="0014293C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</w:rPr>
      </w:pPr>
    </w:p>
    <w:p w:rsidR="0014293C" w:rsidRDefault="00285629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14293C" w:rsidRDefault="0014293C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293C" w:rsidRDefault="0014293C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293C" w:rsidRDefault="00285629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0" w:name="_GoBack"/>
      <w:bookmarkEnd w:id="0"/>
    </w:p>
    <w:sectPr w:rsidR="0014293C">
      <w:pgSz w:w="11906" w:h="16838"/>
      <w:pgMar w:top="1440" w:right="986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29" w:rsidRDefault="00285629">
      <w:r>
        <w:separator/>
      </w:r>
    </w:p>
  </w:endnote>
  <w:endnote w:type="continuationSeparator" w:id="0">
    <w:p w:rsidR="00285629" w:rsidRDefault="0028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29" w:rsidRDefault="00285629">
      <w:r>
        <w:separator/>
      </w:r>
    </w:p>
  </w:footnote>
  <w:footnote w:type="continuationSeparator" w:id="0">
    <w:p w:rsidR="00285629" w:rsidRDefault="0028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0182C"/>
    <w:multiLevelType w:val="multilevel"/>
    <w:tmpl w:val="1480182C"/>
    <w:lvl w:ilvl="0">
      <w:start w:val="1"/>
      <w:numFmt w:val="decimal"/>
      <w:lvlText w:val="%1."/>
      <w:lvlJc w:val="left"/>
      <w:pPr>
        <w:ind w:left="1494" w:hanging="360"/>
      </w:pPr>
      <w:rPr>
        <w:rFonts w:eastAsia="Calibri" w:hint="default"/>
        <w:b w:val="0"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84" w:hanging="450"/>
      </w:pPr>
      <w:rPr>
        <w:rFonts w:ascii="Times New Roman" w:eastAsia="Calibr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ascii="Times New Roman" w:eastAsia="Calibri" w:hAnsi="Times New Roman" w:cs="Times New Roman" w:hint="default"/>
        <w:b w:val="0"/>
        <w:bCs/>
        <w:sz w:val="28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Times New Roman" w:eastAsia="Calibr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ascii="Times New Roman" w:eastAsia="Calibr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ascii="Times New Roman" w:eastAsia="Calibr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ascii="Times New Roman" w:eastAsia="Calibr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ascii="Times New Roman" w:eastAsia="Calibr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ascii="Times New Roman" w:eastAsia="Calibri" w:hAnsi="Times New Roman" w:cs="Times New Roman" w:hint="default"/>
        <w:sz w:val="28"/>
      </w:rPr>
    </w:lvl>
  </w:abstractNum>
  <w:abstractNum w:abstractNumId="1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6700E"/>
    <w:multiLevelType w:val="multilevel"/>
    <w:tmpl w:val="5516700E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5E5E0730"/>
    <w:multiLevelType w:val="multilevel"/>
    <w:tmpl w:val="5E5E0730"/>
    <w:lvl w:ilvl="0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5702C"/>
    <w:rsid w:val="0014293C"/>
    <w:rsid w:val="00285629"/>
    <w:rsid w:val="00695AB6"/>
    <w:rsid w:val="0A077E53"/>
    <w:rsid w:val="0A5561C4"/>
    <w:rsid w:val="1EA3010C"/>
    <w:rsid w:val="2C3E374A"/>
    <w:rsid w:val="308330C6"/>
    <w:rsid w:val="4B4B13EF"/>
    <w:rsid w:val="4E1F097C"/>
    <w:rsid w:val="5145702C"/>
    <w:rsid w:val="55257EBD"/>
    <w:rsid w:val="564C1709"/>
    <w:rsid w:val="641F70DB"/>
    <w:rsid w:val="70FB130F"/>
    <w:rsid w:val="77E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C06A66F-02BD-45F7-8F50-081F64F1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6">
    <w:name w:val="No Spacing"/>
    <w:uiPriority w:val="1"/>
    <w:qFormat/>
    <w:rPr>
      <w:rFonts w:eastAsiaTheme="minorHAns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rvts23">
    <w:name w:val="rvts23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11066</Words>
  <Characters>6308</Characters>
  <Application>Microsoft Office Word</Application>
  <DocSecurity>0</DocSecurity>
  <Lines>52</Lines>
  <Paragraphs>34</Paragraphs>
  <ScaleCrop>false</ScaleCrop>
  <Company>SPecialiST RePack</Company>
  <LinksUpToDate>false</LinksUpToDate>
  <CharactersWithSpaces>17340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2026-01-15T13:17:00Z</cp:lastPrinted>
  <dcterms:created xsi:type="dcterms:W3CDTF">2026-01-12T10:32:00Z</dcterms:created>
  <dcterms:modified xsi:type="dcterms:W3CDTF">2026-01-19T13:50:00Z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9987E8727E664F29A4A2848C282E67CA_11</vt:lpwstr>
  </property>
</Properties>
</file>