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252" w:rsidRDefault="0044135C">
      <w:r>
        <w:rPr>
          <w:rFonts w:ascii="Times New Roman" w:eastAsia="Calibri" w:hAnsi="Times New Roman" w:cs="Times New Roman"/>
          <w:noProof/>
          <w:sz w:val="20"/>
          <w:szCs w:val="20"/>
          <w:lang w:val="uk-UA" w:eastAsia="uk-UA" w:bidi="ar-SA"/>
        </w:rPr>
        <w:drawing>
          <wp:anchor distT="0" distB="0" distL="114300" distR="114300" simplePos="0" relativeHeight="251659264" behindDoc="1" locked="0" layoutInCell="1" allowOverlap="1">
            <wp:simplePos x="0" y="0"/>
            <wp:positionH relativeFrom="column">
              <wp:posOffset>2475230</wp:posOffset>
            </wp:positionH>
            <wp:positionV relativeFrom="paragraph">
              <wp:posOffset>-23495</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p>
    <w:p w:rsidR="004F5252" w:rsidRDefault="0044135C">
      <w:pPr>
        <w:tabs>
          <w:tab w:val="left" w:pos="4200"/>
        </w:tabs>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ab/>
      </w:r>
    </w:p>
    <w:p w:rsidR="004F5252" w:rsidRDefault="004F5252">
      <w:pPr>
        <w:rPr>
          <w:rFonts w:ascii="Times New Roman" w:eastAsia="Calibri" w:hAnsi="Times New Roman" w:cs="Times New Roman"/>
          <w:b/>
          <w:sz w:val="48"/>
          <w:szCs w:val="32"/>
          <w:lang w:val="uk-UA" w:eastAsia="ru-RU"/>
        </w:rPr>
      </w:pPr>
    </w:p>
    <w:p w:rsidR="004F5252" w:rsidRDefault="004F5252">
      <w:pPr>
        <w:rPr>
          <w:rFonts w:ascii="Times New Roman" w:eastAsia="Calibri" w:hAnsi="Times New Roman" w:cs="Times New Roman"/>
          <w:b/>
          <w:sz w:val="32"/>
          <w:szCs w:val="32"/>
          <w:lang w:val="uk-UA" w:eastAsia="ru-RU"/>
        </w:rPr>
      </w:pPr>
    </w:p>
    <w:p w:rsidR="004F5252" w:rsidRDefault="0044135C">
      <w:pPr>
        <w:jc w:val="center"/>
        <w:rPr>
          <w:rFonts w:ascii="Times New Roman" w:eastAsia="Calibri" w:hAnsi="Times New Roman" w:cs="Times New Roman"/>
          <w:szCs w:val="32"/>
          <w:lang w:val="uk-UA" w:eastAsia="ru-RU"/>
        </w:rPr>
      </w:pPr>
      <w:r>
        <w:rPr>
          <w:rFonts w:ascii="Times New Roman" w:eastAsia="Calibri" w:hAnsi="Times New Roman" w:cs="Times New Roman"/>
          <w:szCs w:val="32"/>
          <w:lang w:val="uk-UA" w:eastAsia="ru-RU"/>
        </w:rPr>
        <w:t>ОДЕСЬКА МІСЬКА РАДА</w:t>
      </w:r>
    </w:p>
    <w:p w:rsidR="004F5252" w:rsidRDefault="004F5252">
      <w:pPr>
        <w:rPr>
          <w:rFonts w:ascii="Times New Roman" w:eastAsia="Calibri" w:hAnsi="Times New Roman" w:cs="Times New Roman"/>
          <w:b/>
          <w:sz w:val="16"/>
          <w:szCs w:val="16"/>
          <w:lang w:val="uk-UA" w:eastAsia="ru-RU"/>
        </w:rPr>
      </w:pPr>
    </w:p>
    <w:p w:rsidR="004F5252" w:rsidRDefault="0044135C">
      <w:pPr>
        <w:jc w:val="center"/>
        <w:rPr>
          <w:rFonts w:ascii="Times New Roman" w:eastAsia="Calibri" w:hAnsi="Times New Roman" w:cs="Times New Roman"/>
          <w:b/>
          <w:sz w:val="32"/>
          <w:szCs w:val="32"/>
          <w:lang w:val="uk-UA" w:eastAsia="ru-RU"/>
        </w:rPr>
      </w:pPr>
      <w:r>
        <w:rPr>
          <w:rFonts w:ascii="Times New Roman" w:eastAsia="Calibri" w:hAnsi="Times New Roman" w:cs="Times New Roman"/>
          <w:b/>
          <w:sz w:val="32"/>
          <w:szCs w:val="32"/>
          <w:lang w:val="uk-UA" w:eastAsia="ru-RU"/>
        </w:rPr>
        <w:t>ПОСТІЙНА КОМІСІЯ</w:t>
      </w:r>
    </w:p>
    <w:p w:rsidR="004F5252" w:rsidRDefault="0044135C">
      <w:pPr>
        <w:jc w:val="center"/>
        <w:rPr>
          <w:rFonts w:ascii="Times New Roman" w:eastAsia="Calibri" w:hAnsi="Times New Roman" w:cs="Times New Roman"/>
          <w:b/>
          <w:sz w:val="36"/>
          <w:szCs w:val="32"/>
          <w:lang w:val="uk-UA" w:eastAsia="ru-RU"/>
        </w:rPr>
      </w:pPr>
      <w:r>
        <w:rPr>
          <w:rFonts w:ascii="Times New Roman" w:eastAsia="Calibri" w:hAnsi="Times New Roman" w:cs="Times New Roman"/>
          <w:b/>
          <w:sz w:val="32"/>
          <w:szCs w:val="32"/>
          <w:lang w:val="uk-UA" w:eastAsia="ru-RU"/>
        </w:rPr>
        <w:t>З ПИТАНЬ ПЛАНУВАННЯ, БЮДЖЕТУ І ФІНАНСІВ</w:t>
      </w:r>
    </w:p>
    <w:tbl>
      <w:tblPr>
        <w:tblStyle w:val="a3"/>
        <w:tblW w:w="0" w:type="auto"/>
        <w:tblInd w:w="108" w:type="dxa"/>
        <w:tblLook w:val="04A0" w:firstRow="1" w:lastRow="0" w:firstColumn="1" w:lastColumn="0" w:noHBand="0" w:noVBand="1"/>
      </w:tblPr>
      <w:tblGrid>
        <w:gridCol w:w="9228"/>
      </w:tblGrid>
      <w:tr w:rsidR="004F5252">
        <w:tc>
          <w:tcPr>
            <w:tcW w:w="9463" w:type="dxa"/>
            <w:tcBorders>
              <w:top w:val="nil"/>
              <w:left w:val="nil"/>
              <w:bottom w:val="thinThickMediumGap" w:sz="18" w:space="0" w:color="auto"/>
              <w:right w:val="nil"/>
            </w:tcBorders>
            <w:vAlign w:val="center"/>
          </w:tcPr>
          <w:p w:rsidR="004F5252" w:rsidRDefault="004F5252">
            <w:pPr>
              <w:ind w:firstLine="0"/>
              <w:jc w:val="center"/>
              <w:rPr>
                <w:rFonts w:ascii="Times New Roman" w:eastAsia="Calibri" w:hAnsi="Times New Roman" w:cs="Times New Roman"/>
                <w:b/>
                <w:szCs w:val="26"/>
                <w:lang w:val="uk-UA" w:eastAsia="ru-RU"/>
              </w:rPr>
            </w:pPr>
          </w:p>
          <w:p w:rsidR="004F5252" w:rsidRDefault="0044135C">
            <w:pPr>
              <w:ind w:firstLine="0"/>
              <w:jc w:val="center"/>
              <w:rPr>
                <w:rFonts w:ascii="Times New Roman" w:eastAsia="Calibri" w:hAnsi="Times New Roman" w:cs="Times New Roman"/>
                <w:b/>
                <w:szCs w:val="26"/>
                <w:lang w:val="uk-UA" w:eastAsia="ru-RU"/>
              </w:rPr>
            </w:pPr>
            <w:r>
              <w:rPr>
                <w:rFonts w:ascii="Times New Roman" w:eastAsia="Calibri" w:hAnsi="Times New Roman" w:cs="Times New Roman"/>
                <w:b/>
                <w:szCs w:val="26"/>
                <w:lang w:val="uk-UA" w:eastAsia="ru-RU"/>
              </w:rPr>
              <w:t>пл. Біржова, 1, м. Одеса, 65026, Україна</w:t>
            </w:r>
          </w:p>
        </w:tc>
      </w:tr>
    </w:tbl>
    <w:p w:rsidR="004F5252" w:rsidRDefault="004F5252">
      <w:pPr>
        <w:jc w:val="both"/>
        <w:rPr>
          <w:rFonts w:ascii="Times New Roman" w:eastAsia="Calibri" w:hAnsi="Times New Roman" w:cs="Times New Roman"/>
          <w:b/>
          <w:sz w:val="20"/>
          <w:szCs w:val="26"/>
          <w:lang w:val="uk-UA" w:eastAsia="ru-RU"/>
        </w:rPr>
      </w:pPr>
    </w:p>
    <w:p w:rsidR="004F5252" w:rsidRDefault="0044135C">
      <w:pPr>
        <w:jc w:val="both"/>
        <w:rPr>
          <w:rFonts w:ascii="Times New Roman" w:eastAsia="Calibri" w:hAnsi="Times New Roman" w:cs="Times New Roman"/>
          <w:b/>
          <w:sz w:val="26"/>
          <w:szCs w:val="26"/>
          <w:lang w:val="uk-UA" w:eastAsia="ru-RU"/>
        </w:rPr>
      </w:pPr>
      <w:r>
        <w:rPr>
          <w:rFonts w:ascii="Times New Roman" w:eastAsia="Calibri" w:hAnsi="Times New Roman" w:cs="Times New Roman"/>
          <w:b/>
          <w:sz w:val="26"/>
          <w:szCs w:val="26"/>
          <w:lang w:val="uk-UA" w:eastAsia="ru-RU"/>
        </w:rPr>
        <w:t xml:space="preserve"> ________________</w:t>
      </w:r>
      <w:r>
        <w:rPr>
          <w:rFonts w:ascii="Times New Roman" w:eastAsia="Calibri" w:hAnsi="Times New Roman" w:cs="Times New Roman"/>
          <w:sz w:val="26"/>
          <w:szCs w:val="26"/>
          <w:lang w:val="uk-UA" w:eastAsia="ru-RU"/>
        </w:rPr>
        <w:t>№</w:t>
      </w:r>
      <w:r>
        <w:rPr>
          <w:rFonts w:ascii="Times New Roman" w:eastAsia="Calibri" w:hAnsi="Times New Roman" w:cs="Times New Roman"/>
          <w:b/>
          <w:sz w:val="26"/>
          <w:szCs w:val="26"/>
          <w:lang w:val="uk-UA" w:eastAsia="ru-RU"/>
        </w:rPr>
        <w:t>_________________</w:t>
      </w:r>
    </w:p>
    <w:p w:rsidR="004F5252" w:rsidRDefault="004F5252">
      <w:pPr>
        <w:jc w:val="both"/>
        <w:rPr>
          <w:rFonts w:ascii="Times New Roman" w:eastAsia="Calibri" w:hAnsi="Times New Roman" w:cs="Times New Roman"/>
          <w:sz w:val="6"/>
          <w:szCs w:val="26"/>
          <w:lang w:val="uk-UA" w:eastAsia="ru-RU"/>
        </w:rPr>
      </w:pPr>
    </w:p>
    <w:p w:rsidR="004F5252" w:rsidRDefault="0044135C">
      <w:pPr>
        <w:tabs>
          <w:tab w:val="left" w:pos="4536"/>
        </w:tabs>
        <w:jc w:val="both"/>
        <w:rPr>
          <w:rFonts w:ascii="Times New Roman" w:eastAsia="Calibri" w:hAnsi="Times New Roman" w:cs="Times New Roman"/>
          <w:szCs w:val="26"/>
          <w:lang w:val="uk-UA" w:eastAsia="ru-RU"/>
        </w:rPr>
      </w:pPr>
      <w:r>
        <w:rPr>
          <w:rFonts w:ascii="Times New Roman" w:eastAsia="Calibri" w:hAnsi="Times New Roman" w:cs="Times New Roman"/>
          <w:sz w:val="26"/>
          <w:szCs w:val="26"/>
          <w:lang w:val="uk-UA" w:eastAsia="ru-RU"/>
        </w:rPr>
        <w:t>на №</w:t>
      </w:r>
      <w:r>
        <w:rPr>
          <w:rFonts w:ascii="Times New Roman" w:eastAsia="Calibri" w:hAnsi="Times New Roman" w:cs="Times New Roman"/>
          <w:b/>
          <w:sz w:val="26"/>
          <w:szCs w:val="26"/>
          <w:lang w:val="uk-UA" w:eastAsia="ru-RU"/>
        </w:rPr>
        <w:t>______________</w:t>
      </w:r>
      <w:r>
        <w:rPr>
          <w:rFonts w:ascii="Times New Roman" w:eastAsia="Calibri" w:hAnsi="Times New Roman" w:cs="Times New Roman"/>
          <w:sz w:val="26"/>
          <w:szCs w:val="26"/>
          <w:lang w:val="uk-UA" w:eastAsia="ru-RU"/>
        </w:rPr>
        <w:t>від</w:t>
      </w:r>
      <w:r>
        <w:rPr>
          <w:rFonts w:ascii="Times New Roman" w:eastAsia="Calibri" w:hAnsi="Times New Roman" w:cs="Times New Roman"/>
          <w:b/>
          <w:sz w:val="26"/>
          <w:szCs w:val="26"/>
          <w:lang w:val="uk-UA" w:eastAsia="ru-RU"/>
        </w:rPr>
        <w:t>______________</w:t>
      </w:r>
    </w:p>
    <w:p w:rsidR="004F5252" w:rsidRDefault="0044135C">
      <w:pPr>
        <w:pStyle w:val="Standard"/>
        <w:ind w:firstLine="425"/>
        <w:jc w:val="right"/>
        <w:rPr>
          <w:rFonts w:ascii="Times New Roman" w:hAnsi="Times New Roman" w:cs="Times New Roman"/>
          <w:lang w:val="uk-UA"/>
        </w:rPr>
      </w:pPr>
      <w:r>
        <w:rPr>
          <w:rFonts w:ascii="Times New Roman" w:eastAsia="Times New Roman" w:hAnsi="Times New Roman" w:cs="Times New Roman"/>
          <w:b/>
          <w:sz w:val="28"/>
          <w:szCs w:val="28"/>
          <w:lang w:val="uk-UA"/>
        </w:rPr>
        <w:t>┌</w:t>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w:t>
      </w:r>
    </w:p>
    <w:p w:rsidR="004F5252" w:rsidRDefault="004F5252">
      <w:pPr>
        <w:jc w:val="center"/>
        <w:rPr>
          <w:rFonts w:ascii="Times New Roman" w:hAnsi="Times New Roman" w:cs="Times New Roman"/>
          <w:sz w:val="28"/>
          <w:szCs w:val="28"/>
          <w:lang w:val="uk-UA"/>
        </w:rPr>
      </w:pPr>
    </w:p>
    <w:p w:rsidR="004F5252" w:rsidRDefault="0044135C">
      <w:pPr>
        <w:jc w:val="center"/>
        <w:rPr>
          <w:rFonts w:ascii="Times New Roman" w:hAnsi="Times New Roman" w:cs="Times New Roman"/>
          <w:sz w:val="28"/>
          <w:szCs w:val="28"/>
          <w:lang w:val="uk-UA"/>
        </w:rPr>
      </w:pPr>
      <w:r>
        <w:rPr>
          <w:rFonts w:ascii="Times New Roman" w:hAnsi="Times New Roman" w:cs="Times New Roman"/>
          <w:sz w:val="28"/>
          <w:szCs w:val="28"/>
          <w:lang w:val="uk-UA"/>
        </w:rPr>
        <w:t>ПРОТОКОЛ</w:t>
      </w:r>
    </w:p>
    <w:p w:rsidR="004F5252" w:rsidRDefault="0044135C">
      <w:pPr>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засідання комісії</w:t>
      </w:r>
    </w:p>
    <w:p w:rsidR="004F5252" w:rsidRDefault="004F5252">
      <w:pPr>
        <w:jc w:val="center"/>
        <w:rPr>
          <w:rFonts w:ascii="Times New Roman" w:hAnsi="Times New Roman" w:cs="Times New Roman"/>
          <w:sz w:val="28"/>
          <w:szCs w:val="28"/>
          <w:lang w:val="uk-UA"/>
        </w:rPr>
      </w:pPr>
    </w:p>
    <w:p w:rsidR="004F5252" w:rsidRDefault="0044135C">
      <w:pPr>
        <w:ind w:firstLine="567"/>
        <w:jc w:val="center"/>
        <w:rPr>
          <w:rFonts w:ascii="Times New Roman" w:hAnsi="Times New Roman" w:cs="Times New Roman"/>
          <w:b/>
          <w:sz w:val="28"/>
          <w:szCs w:val="28"/>
        </w:rPr>
      </w:pPr>
      <w:r>
        <w:rPr>
          <w:rFonts w:ascii="Times New Roman" w:hAnsi="Times New Roman" w:cs="Times New Roman"/>
          <w:b/>
          <w:sz w:val="28"/>
          <w:szCs w:val="28"/>
          <w:lang w:val="uk-UA"/>
        </w:rPr>
        <w:t xml:space="preserve">23 лютого </w:t>
      </w:r>
      <w:r>
        <w:rPr>
          <w:rFonts w:ascii="Times New Roman" w:hAnsi="Times New Roman" w:cs="Times New Roman"/>
          <w:b/>
          <w:sz w:val="28"/>
          <w:szCs w:val="28"/>
        </w:rPr>
        <w:t>202</w:t>
      </w:r>
      <w:r>
        <w:rPr>
          <w:rFonts w:ascii="Times New Roman" w:hAnsi="Times New Roman" w:cs="Times New Roman"/>
          <w:b/>
          <w:sz w:val="28"/>
          <w:szCs w:val="28"/>
          <w:lang w:val="uk-UA"/>
        </w:rPr>
        <w:t>6</w:t>
      </w:r>
      <w:r>
        <w:rPr>
          <w:rFonts w:ascii="Times New Roman" w:hAnsi="Times New Roman" w:cs="Times New Roman"/>
          <w:b/>
          <w:sz w:val="28"/>
          <w:szCs w:val="28"/>
        </w:rPr>
        <w:t xml:space="preserve">  рік        </w:t>
      </w:r>
      <w:r>
        <w:rPr>
          <w:rFonts w:ascii="Times New Roman" w:hAnsi="Times New Roman" w:cs="Times New Roman"/>
          <w:b/>
          <w:sz w:val="28"/>
          <w:szCs w:val="28"/>
          <w:lang w:val="uk-UA"/>
        </w:rPr>
        <w:t>12</w:t>
      </w:r>
      <w:r>
        <w:rPr>
          <w:rFonts w:ascii="Times New Roman" w:hAnsi="Times New Roman" w:cs="Times New Roman"/>
          <w:b/>
          <w:sz w:val="28"/>
          <w:szCs w:val="28"/>
        </w:rPr>
        <w:t>-</w:t>
      </w:r>
      <w:r>
        <w:rPr>
          <w:rFonts w:ascii="Times New Roman" w:hAnsi="Times New Roman" w:cs="Times New Roman"/>
          <w:b/>
          <w:sz w:val="28"/>
          <w:szCs w:val="28"/>
          <w:lang w:val="uk-UA"/>
        </w:rPr>
        <w:t>0</w:t>
      </w:r>
      <w:r>
        <w:rPr>
          <w:rFonts w:ascii="Times New Roman" w:hAnsi="Times New Roman" w:cs="Times New Roman"/>
          <w:b/>
          <w:sz w:val="28"/>
          <w:szCs w:val="28"/>
        </w:rPr>
        <w:t xml:space="preserve">0          </w:t>
      </w:r>
      <w:r>
        <w:rPr>
          <w:rFonts w:ascii="Times New Roman" w:hAnsi="Times New Roman" w:cs="Times New Roman"/>
          <w:b/>
          <w:sz w:val="28"/>
          <w:szCs w:val="28"/>
          <w:lang w:val="uk-UA"/>
        </w:rPr>
        <w:t>каб. 307</w:t>
      </w:r>
      <w:r>
        <w:rPr>
          <w:rFonts w:ascii="Times New Roman" w:hAnsi="Times New Roman" w:cs="Times New Roman"/>
          <w:b/>
          <w:sz w:val="28"/>
          <w:szCs w:val="28"/>
        </w:rPr>
        <w:t xml:space="preserve"> </w:t>
      </w:r>
    </w:p>
    <w:p w:rsidR="004F5252" w:rsidRDefault="004F5252">
      <w:pPr>
        <w:ind w:firstLine="567"/>
        <w:jc w:val="both"/>
        <w:rPr>
          <w:rFonts w:ascii="Times New Roman" w:hAnsi="Times New Roman" w:cs="Times New Roman"/>
          <w:b/>
          <w:sz w:val="28"/>
          <w:szCs w:val="28"/>
          <w:u w:val="single"/>
          <w:lang w:val="uk-UA"/>
        </w:rPr>
      </w:pPr>
    </w:p>
    <w:p w:rsidR="004F5252" w:rsidRDefault="0044135C">
      <w:pPr>
        <w:ind w:firstLine="567"/>
        <w:jc w:val="both"/>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Присутні:</w:t>
      </w:r>
    </w:p>
    <w:p w:rsidR="004F5252" w:rsidRDefault="0044135C">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Потапський</w:t>
      </w:r>
      <w:r>
        <w:rPr>
          <w:rFonts w:ascii="Times New Roman" w:eastAsia="Times New Roman" w:hAnsi="Times New Roman" w:cs="Times New Roman"/>
          <w:color w:val="000000"/>
          <w:sz w:val="28"/>
          <w:szCs w:val="28"/>
          <w:lang w:val="uk-UA" w:eastAsia="ru-RU"/>
        </w:rPr>
        <w:t xml:space="preserve"> Олексій Юрійович </w:t>
      </w:r>
    </w:p>
    <w:p w:rsidR="004F5252" w:rsidRDefault="0044135C">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Звягін Олег Сергійович</w:t>
      </w:r>
    </w:p>
    <w:p w:rsidR="004F5252" w:rsidRDefault="0044135C">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Ієремія</w:t>
      </w:r>
      <w:r>
        <w:rPr>
          <w:rFonts w:ascii="Times New Roman" w:eastAsia="Times New Roman" w:hAnsi="Times New Roman" w:cs="Times New Roman"/>
          <w:color w:val="000000"/>
          <w:sz w:val="28"/>
          <w:szCs w:val="28"/>
          <w:lang w:val="uk-UA" w:eastAsia="ru-RU"/>
        </w:rPr>
        <w:t xml:space="preserve"> Василь Володимирович </w:t>
      </w:r>
    </w:p>
    <w:p w:rsidR="004F5252" w:rsidRDefault="0044135C">
      <w:pPr>
        <w:numPr>
          <w:ilvl w:val="0"/>
          <w:numId w:val="1"/>
        </w:numPr>
        <w:suppressAutoHyphens w:val="0"/>
        <w:autoSpaceDN/>
        <w:ind w:left="0"/>
        <w:jc w:val="both"/>
        <w:textAlignment w:val="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Макогонюк Ольга Олександрівна</w:t>
      </w:r>
    </w:p>
    <w:p w:rsidR="004F5252" w:rsidRDefault="004F5252">
      <w:pPr>
        <w:jc w:val="both"/>
        <w:rPr>
          <w:rFonts w:ascii="Times New Roman" w:eastAsia="Times New Roman" w:hAnsi="Times New Roman" w:cs="Times New Roman"/>
          <w:b/>
          <w:color w:val="000000"/>
          <w:sz w:val="28"/>
          <w:szCs w:val="28"/>
          <w:u w:val="single"/>
          <w:lang w:val="uk-UA" w:eastAsia="ru-RU"/>
        </w:rPr>
      </w:pPr>
    </w:p>
    <w:p w:rsidR="004F5252" w:rsidRDefault="0044135C">
      <w:pPr>
        <w:jc w:val="both"/>
        <w:rPr>
          <w:rFonts w:ascii="Times New Roman" w:eastAsia="Times New Roman" w:hAnsi="Times New Roman" w:cs="Times New Roman"/>
          <w:b/>
          <w:color w:val="000000"/>
          <w:sz w:val="28"/>
          <w:szCs w:val="28"/>
          <w:u w:val="single"/>
          <w:lang w:val="uk-UA" w:eastAsia="ru-RU"/>
        </w:rPr>
      </w:pPr>
      <w:r>
        <w:rPr>
          <w:rFonts w:ascii="Times New Roman" w:eastAsia="Times New Roman" w:hAnsi="Times New Roman" w:cs="Times New Roman"/>
          <w:b/>
          <w:color w:val="000000"/>
          <w:sz w:val="28"/>
          <w:szCs w:val="28"/>
          <w:u w:val="single"/>
          <w:lang w:val="uk-UA" w:eastAsia="ru-RU"/>
        </w:rPr>
        <w:t xml:space="preserve">Запрошені: </w:t>
      </w:r>
    </w:p>
    <w:p w:rsidR="004F5252" w:rsidRDefault="004F5252">
      <w:pPr>
        <w:jc w:val="both"/>
        <w:rPr>
          <w:rFonts w:ascii="Times New Roman" w:eastAsia="Times New Roman" w:hAnsi="Times New Roman" w:cs="Times New Roman"/>
          <w:b/>
          <w:color w:val="000000"/>
          <w:sz w:val="28"/>
          <w:szCs w:val="28"/>
          <w:u w:val="single"/>
          <w:lang w:val="uk-UA" w:eastAsia="ru-RU"/>
        </w:rPr>
      </w:pPr>
    </w:p>
    <w:tbl>
      <w:tblPr>
        <w:tblW w:w="9816"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6074"/>
      </w:tblGrid>
      <w:tr w:rsidR="004F5252">
        <w:tc>
          <w:tcPr>
            <w:tcW w:w="3742" w:type="dxa"/>
          </w:tcPr>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Савченко</w:t>
            </w:r>
          </w:p>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Галина</w:t>
            </w:r>
            <w:r>
              <w:rPr>
                <w:rFonts w:ascii="Times New Roman" w:hAnsi="Times New Roman" w:cs="Times New Roman"/>
                <w:color w:val="000000" w:themeColor="text1"/>
                <w:sz w:val="28"/>
                <w:szCs w:val="28"/>
                <w:lang w:val="uk-UA"/>
              </w:rPr>
              <w:t xml:space="preserve"> Валеріївна </w:t>
            </w:r>
          </w:p>
        </w:tc>
        <w:tc>
          <w:tcPr>
            <w:tcW w:w="6074" w:type="dxa"/>
          </w:tcPr>
          <w:p w:rsidR="004F5252" w:rsidRDefault="004F5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в.о. директора Департаменту фінансів Одеської міської ради; </w:t>
            </w:r>
          </w:p>
        </w:tc>
      </w:tr>
      <w:tr w:rsidR="004F5252">
        <w:trPr>
          <w:trHeight w:val="707"/>
        </w:trPr>
        <w:tc>
          <w:tcPr>
            <w:tcW w:w="3742" w:type="dxa"/>
            <w:tcBorders>
              <w:top w:val="single" w:sz="4" w:space="0" w:color="auto"/>
              <w:left w:val="single" w:sz="4" w:space="0" w:color="auto"/>
              <w:bottom w:val="single" w:sz="4" w:space="0" w:color="auto"/>
              <w:right w:val="single" w:sz="4" w:space="0" w:color="auto"/>
            </w:tcBorders>
          </w:tcPr>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Корнієнко</w:t>
            </w:r>
          </w:p>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Володимир Олександрович </w:t>
            </w:r>
          </w:p>
        </w:tc>
        <w:tc>
          <w:tcPr>
            <w:tcW w:w="6074" w:type="dxa"/>
            <w:tcBorders>
              <w:top w:val="single" w:sz="4" w:space="0" w:color="auto"/>
              <w:left w:val="single" w:sz="4" w:space="0" w:color="auto"/>
              <w:bottom w:val="single" w:sz="4" w:space="0" w:color="auto"/>
              <w:right w:val="single" w:sz="4" w:space="0" w:color="auto"/>
            </w:tcBorders>
          </w:tcPr>
          <w:p w:rsidR="004F5252" w:rsidRDefault="004F5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депутат  Одеської міської ради</w:t>
            </w:r>
            <w:r>
              <w:rPr>
                <w:rFonts w:ascii="Times New Roman" w:hAnsi="Times New Roman" w:cs="Times New Roman"/>
                <w:color w:val="000000" w:themeColor="text1"/>
                <w:sz w:val="28"/>
                <w:szCs w:val="28"/>
                <w:lang w:val="uk-UA"/>
              </w:rPr>
              <w:t>;</w:t>
            </w:r>
          </w:p>
        </w:tc>
      </w:tr>
      <w:tr w:rsidR="004F5252">
        <w:trPr>
          <w:trHeight w:val="707"/>
        </w:trPr>
        <w:tc>
          <w:tcPr>
            <w:tcW w:w="3742" w:type="dxa"/>
            <w:tcBorders>
              <w:top w:val="single" w:sz="4" w:space="0" w:color="auto"/>
              <w:left w:val="single" w:sz="4" w:space="0" w:color="auto"/>
              <w:bottom w:val="single" w:sz="4" w:space="0" w:color="auto"/>
              <w:right w:val="single" w:sz="4" w:space="0" w:color="auto"/>
            </w:tcBorders>
          </w:tcPr>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Узунов</w:t>
            </w:r>
          </w:p>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Сергій</w:t>
            </w:r>
            <w:r>
              <w:rPr>
                <w:rFonts w:ascii="Times New Roman" w:hAnsi="Times New Roman" w:cs="Times New Roman"/>
                <w:color w:val="000000" w:themeColor="text1"/>
                <w:sz w:val="28"/>
                <w:szCs w:val="28"/>
                <w:lang w:val="uk-UA"/>
              </w:rPr>
              <w:t xml:space="preserve"> Опанасович </w:t>
            </w:r>
          </w:p>
        </w:tc>
        <w:tc>
          <w:tcPr>
            <w:tcW w:w="6074" w:type="dxa"/>
            <w:tcBorders>
              <w:top w:val="single" w:sz="4" w:space="0" w:color="auto"/>
              <w:left w:val="single" w:sz="4" w:space="0" w:color="auto"/>
              <w:bottom w:val="single" w:sz="4" w:space="0" w:color="auto"/>
              <w:right w:val="single" w:sz="4" w:space="0" w:color="auto"/>
            </w:tcBorders>
          </w:tcPr>
          <w:p w:rsidR="004F5252" w:rsidRDefault="004F5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p w:rsidR="004F5252" w:rsidRDefault="00441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депутат  Одеської міської ради</w:t>
            </w:r>
            <w:r>
              <w:rPr>
                <w:rFonts w:ascii="Times New Roman" w:hAnsi="Times New Roman" w:cs="Times New Roman"/>
                <w:color w:val="000000" w:themeColor="text1"/>
                <w:sz w:val="28"/>
                <w:szCs w:val="28"/>
                <w:lang w:val="uk-UA"/>
              </w:rPr>
              <w:t>.</w:t>
            </w:r>
          </w:p>
          <w:p w:rsidR="004F5252" w:rsidRDefault="004F5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8"/>
                <w:szCs w:val="28"/>
                <w:lang w:val="uk-UA"/>
              </w:rPr>
            </w:pPr>
          </w:p>
        </w:tc>
      </w:tr>
    </w:tbl>
    <w:p w:rsidR="004F5252" w:rsidRDefault="004F5252">
      <w:pPr>
        <w:rPr>
          <w:rFonts w:ascii="Times New Roman" w:hAnsi="Times New Roman" w:cs="Times New Roman"/>
          <w:lang w:val="uk-UA"/>
        </w:rPr>
      </w:pPr>
    </w:p>
    <w:p w:rsidR="004F5252" w:rsidRDefault="004F5252">
      <w:pPr>
        <w:rPr>
          <w:rFonts w:ascii="Times New Roman" w:hAnsi="Times New Roman" w:cs="Times New Roman"/>
          <w:sz w:val="28"/>
          <w:szCs w:val="28"/>
          <w:lang w:val="uk-UA"/>
        </w:rPr>
      </w:pPr>
    </w:p>
    <w:p w:rsidR="004F5252" w:rsidRPr="00380007" w:rsidRDefault="0044135C">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в.о. директора Департаменту фінансів Одеської міської ради Галини Савченко щодо </w:t>
      </w:r>
      <w:r w:rsidRPr="00380007">
        <w:rPr>
          <w:rFonts w:ascii="Times New Roman" w:hAnsi="Times New Roman" w:cs="Times New Roman"/>
          <w:sz w:val="28"/>
          <w:szCs w:val="28"/>
          <w:lang w:val="uk-UA" w:eastAsia="uk-UA"/>
        </w:rPr>
        <w:t xml:space="preserve">змін до бюджету </w:t>
      </w:r>
      <w:r w:rsidRPr="00380007">
        <w:rPr>
          <w:rFonts w:ascii="Times New Roman" w:hAnsi="Times New Roman" w:cs="Times New Roman"/>
          <w:sz w:val="28"/>
          <w:szCs w:val="28"/>
          <w:lang w:val="uk-UA"/>
        </w:rPr>
        <w:t>Одеської міської територіальної громади на 202</w:t>
      </w:r>
      <w:r>
        <w:rPr>
          <w:rFonts w:ascii="Times New Roman" w:hAnsi="Times New Roman" w:cs="Times New Roman"/>
          <w:sz w:val="28"/>
          <w:szCs w:val="28"/>
          <w:lang w:val="uk-UA"/>
        </w:rPr>
        <w:t>6</w:t>
      </w:r>
      <w:r w:rsidRPr="00380007">
        <w:rPr>
          <w:rFonts w:ascii="Times New Roman" w:hAnsi="Times New Roman" w:cs="Times New Roman"/>
          <w:sz w:val="28"/>
          <w:szCs w:val="28"/>
          <w:lang w:val="uk-UA"/>
        </w:rPr>
        <w:t xml:space="preserve"> рік</w:t>
      </w:r>
      <w:r>
        <w:rPr>
          <w:rFonts w:ascii="Times New Roman" w:hAnsi="Times New Roman" w:cs="Times New Roman"/>
          <w:sz w:val="28"/>
          <w:szCs w:val="28"/>
          <w:lang w:val="uk-UA"/>
        </w:rPr>
        <w:t xml:space="preserve"> (</w:t>
      </w:r>
      <w:r w:rsidRPr="00380007">
        <w:rPr>
          <w:rFonts w:ascii="Times New Roman" w:hAnsi="Times New Roman" w:cs="Times New Roman"/>
          <w:sz w:val="28"/>
          <w:szCs w:val="28"/>
          <w:lang w:val="uk-UA"/>
        </w:rPr>
        <w:t xml:space="preserve">лист </w:t>
      </w:r>
      <w:r>
        <w:rPr>
          <w:rFonts w:ascii="Times New Roman" w:hAnsi="Times New Roman" w:cs="Times New Roman"/>
          <w:sz w:val="28"/>
          <w:szCs w:val="28"/>
          <w:lang w:val="uk-UA"/>
        </w:rPr>
        <w:t>№ 04-25/40/354 від 23.02.2026 року</w:t>
      </w:r>
      <w:r>
        <w:rPr>
          <w:rFonts w:ascii="Times New Roman" w:hAnsi="Times New Roman" w:cs="Times New Roman"/>
          <w:sz w:val="28"/>
          <w:szCs w:val="28"/>
          <w:lang w:val="uk-UA"/>
        </w:rPr>
        <w:t>)</w:t>
      </w:r>
      <w:r w:rsidRPr="00380007">
        <w:rPr>
          <w:rFonts w:ascii="Times New Roman" w:hAnsi="Times New Roman" w:cs="Times New Roman"/>
          <w:sz w:val="28"/>
          <w:szCs w:val="28"/>
          <w:lang w:val="uk-UA"/>
        </w:rPr>
        <w:t>.</w:t>
      </w:r>
    </w:p>
    <w:p w:rsidR="004F5252" w:rsidRDefault="0044135C">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Виступили: Потапський О.Ю., Звягін О.С., </w:t>
      </w:r>
      <w:r>
        <w:rPr>
          <w:rFonts w:ascii="Times New Roman" w:hAnsi="Times New Roman" w:cs="Times New Roman"/>
          <w:sz w:val="28"/>
          <w:szCs w:val="28"/>
          <w:lang w:val="uk-UA"/>
        </w:rPr>
        <w:t>Корнієнко В.О.</w:t>
      </w:r>
    </w:p>
    <w:p w:rsidR="004F5252" w:rsidRDefault="0044135C">
      <w:pPr>
        <w:pStyle w:val="a4"/>
        <w:numPr>
          <w:ilvl w:val="0"/>
          <w:numId w:val="2"/>
        </w:numPr>
        <w:tabs>
          <w:tab w:val="left" w:pos="567"/>
        </w:tabs>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Згідно з розпорядженням Кабінету Міністрів України від 05 лютого 2026 року №</w:t>
      </w:r>
      <w:r>
        <w:rPr>
          <w:rFonts w:ascii="Times New Roman" w:hAnsi="Times New Roman" w:cs="Times New Roman"/>
          <w:b/>
          <w:bCs/>
          <w:sz w:val="24"/>
          <w:szCs w:val="24"/>
          <w:lang w:val="uk-UA"/>
        </w:rPr>
        <w:t> </w:t>
      </w:r>
      <w:r>
        <w:rPr>
          <w:rFonts w:ascii="Times New Roman" w:hAnsi="Times New Roman" w:cs="Times New Roman"/>
          <w:sz w:val="24"/>
          <w:szCs w:val="24"/>
          <w:lang w:val="uk-UA"/>
        </w:rPr>
        <w:t>158-р «Про розподіл обсягу субвенції з державного бюджету місцевим бюджетам на надання державної підтримки особам з особливими освітніми потребами у 2026 році» (роз</w:t>
      </w:r>
      <w:r>
        <w:rPr>
          <w:rFonts w:ascii="Times New Roman" w:hAnsi="Times New Roman" w:cs="Times New Roman"/>
          <w:sz w:val="24"/>
          <w:szCs w:val="24"/>
          <w:lang w:val="uk-UA"/>
        </w:rPr>
        <w:t xml:space="preserve">друківка витягу додається), зокрема, бюджету Одеської міської територіальної громади визначена субвенція з державного бюджету місцевим бюджетам на надання державної підтримки особам з особливими освітніми потребами у 2026 році </w:t>
      </w:r>
      <w:r>
        <w:rPr>
          <w:rFonts w:ascii="Times New Roman" w:hAnsi="Times New Roman" w:cs="Times New Roman"/>
          <w:iCs/>
          <w:sz w:val="24"/>
          <w:szCs w:val="24"/>
          <w:lang w:val="uk-UA"/>
        </w:rPr>
        <w:t>у сумі</w:t>
      </w:r>
      <w:r>
        <w:rPr>
          <w:rFonts w:ascii="Times New Roman" w:hAnsi="Times New Roman" w:cs="Times New Roman"/>
          <w:sz w:val="24"/>
          <w:szCs w:val="24"/>
          <w:lang w:val="uk-UA"/>
        </w:rPr>
        <w:t xml:space="preserve"> 4 259 700 грн.</w:t>
      </w:r>
    </w:p>
    <w:p w:rsidR="004F5252" w:rsidRDefault="0044135C">
      <w:pPr>
        <w:pStyle w:val="a4"/>
        <w:tabs>
          <w:tab w:val="left" w:pos="567"/>
        </w:tabs>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Зважаючи на зазначене, Департаментом освіти та науки Одеської міської ради надані пропозиції (копія листа додається) щодо збільшення бюджетних призначень загального фонду бюджету Одеської міської територіальної громади на 2026 рік на суму 4 259 700 грн, у </w:t>
      </w:r>
      <w:r>
        <w:rPr>
          <w:rFonts w:ascii="Times New Roman" w:hAnsi="Times New Roman" w:cs="Times New Roman"/>
          <w:sz w:val="24"/>
          <w:szCs w:val="24"/>
          <w:lang w:val="uk-UA"/>
        </w:rPr>
        <w:t>тому числі:</w:t>
      </w:r>
    </w:p>
    <w:tbl>
      <w:tblPr>
        <w:tblW w:w="10053" w:type="dxa"/>
        <w:tblInd w:w="87" w:type="dxa"/>
        <w:tblLayout w:type="fixed"/>
        <w:tblLook w:val="04A0" w:firstRow="1" w:lastRow="0" w:firstColumn="1" w:lastColumn="0" w:noHBand="0" w:noVBand="1"/>
      </w:tblPr>
      <w:tblGrid>
        <w:gridCol w:w="6088"/>
        <w:gridCol w:w="1263"/>
        <w:gridCol w:w="1773"/>
        <w:gridCol w:w="929"/>
      </w:tblGrid>
      <w:tr w:rsidR="004F5252">
        <w:trPr>
          <w:gridAfter w:val="1"/>
          <w:wAfter w:w="929" w:type="dxa"/>
          <w:trHeight w:val="310"/>
          <w:tblHeader/>
        </w:trPr>
        <w:tc>
          <w:tcPr>
            <w:tcW w:w="6088" w:type="dxa"/>
            <w:vMerge w:val="restart"/>
            <w:tcBorders>
              <w:top w:val="single" w:sz="4" w:space="0" w:color="auto"/>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Найменування КПКВКМБ та КЕКВ</w:t>
            </w:r>
          </w:p>
        </w:tc>
        <w:tc>
          <w:tcPr>
            <w:tcW w:w="1263" w:type="dxa"/>
            <w:vMerge w:val="restart"/>
            <w:tcBorders>
              <w:top w:val="single" w:sz="4" w:space="0" w:color="auto"/>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КЕКВ</w:t>
            </w:r>
          </w:p>
        </w:tc>
        <w:tc>
          <w:tcPr>
            <w:tcW w:w="1773" w:type="dxa"/>
            <w:vMerge w:val="restart"/>
            <w:tcBorders>
              <w:top w:val="single" w:sz="4" w:space="0" w:color="auto"/>
              <w:left w:val="single" w:sz="4" w:space="0" w:color="auto"/>
              <w:bottom w:val="single" w:sz="4" w:space="0" w:color="auto"/>
              <w:right w:val="single" w:sz="4" w:space="0" w:color="auto"/>
            </w:tcBorders>
          </w:tcPr>
          <w:p w:rsidR="004F5252" w:rsidRDefault="0044135C">
            <w:pPr>
              <w:ind w:firstLineChars="175" w:firstLine="350"/>
              <w:jc w:val="center"/>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Сума, грн</w:t>
            </w:r>
          </w:p>
        </w:tc>
      </w:tr>
      <w:tr w:rsidR="004F5252">
        <w:trPr>
          <w:trHeight w:val="70"/>
        </w:trPr>
        <w:tc>
          <w:tcPr>
            <w:tcW w:w="6088" w:type="dxa"/>
            <w:vMerge/>
            <w:tcBorders>
              <w:top w:val="single" w:sz="4" w:space="0" w:color="auto"/>
              <w:left w:val="single" w:sz="4" w:space="0" w:color="auto"/>
              <w:bottom w:val="single" w:sz="4" w:space="0" w:color="auto"/>
              <w:right w:val="single" w:sz="4" w:space="0" w:color="auto"/>
            </w:tcBorders>
          </w:tcPr>
          <w:p w:rsidR="004F5252" w:rsidRDefault="004F5252">
            <w:pPr>
              <w:ind w:firstLineChars="175" w:firstLine="350"/>
              <w:jc w:val="center"/>
              <w:rPr>
                <w:rFonts w:ascii="Times New Roman" w:hAnsi="Times New Roman" w:cs="Times New Roman"/>
                <w:color w:val="000000"/>
                <w:sz w:val="20"/>
                <w:szCs w:val="20"/>
                <w:lang w:val="uk-UA" w:eastAsia="ru-RU"/>
              </w:rPr>
            </w:pPr>
          </w:p>
        </w:tc>
        <w:tc>
          <w:tcPr>
            <w:tcW w:w="1263" w:type="dxa"/>
            <w:vMerge/>
            <w:tcBorders>
              <w:top w:val="single" w:sz="4" w:space="0" w:color="auto"/>
              <w:left w:val="single" w:sz="4" w:space="0" w:color="auto"/>
              <w:bottom w:val="single" w:sz="4" w:space="0" w:color="auto"/>
              <w:right w:val="single" w:sz="4" w:space="0" w:color="auto"/>
            </w:tcBorders>
          </w:tcPr>
          <w:p w:rsidR="004F5252" w:rsidRDefault="004F5252">
            <w:pPr>
              <w:ind w:firstLineChars="175" w:firstLine="350"/>
              <w:jc w:val="center"/>
              <w:rPr>
                <w:rFonts w:ascii="Times New Roman" w:hAnsi="Times New Roman" w:cs="Times New Roman"/>
                <w:color w:val="000000"/>
                <w:sz w:val="20"/>
                <w:szCs w:val="20"/>
                <w:lang w:val="uk-UA" w:eastAsia="ru-RU"/>
              </w:rPr>
            </w:pPr>
          </w:p>
        </w:tc>
        <w:tc>
          <w:tcPr>
            <w:tcW w:w="1773" w:type="dxa"/>
            <w:vMerge/>
            <w:tcBorders>
              <w:top w:val="single" w:sz="4" w:space="0" w:color="auto"/>
              <w:left w:val="single" w:sz="4" w:space="0" w:color="auto"/>
              <w:bottom w:val="single" w:sz="4" w:space="0" w:color="auto"/>
              <w:right w:val="single" w:sz="4" w:space="0" w:color="auto"/>
            </w:tcBorders>
          </w:tcPr>
          <w:p w:rsidR="004F5252" w:rsidRDefault="004F5252">
            <w:pPr>
              <w:ind w:firstLineChars="175" w:firstLine="350"/>
              <w:jc w:val="center"/>
              <w:rPr>
                <w:rFonts w:ascii="Times New Roman" w:hAnsi="Times New Roman" w:cs="Times New Roman"/>
                <w:color w:val="000000"/>
                <w:sz w:val="20"/>
                <w:szCs w:val="20"/>
                <w:lang w:val="uk-UA" w:eastAsia="ru-RU"/>
              </w:rPr>
            </w:pPr>
          </w:p>
        </w:tc>
        <w:tc>
          <w:tcPr>
            <w:tcW w:w="929" w:type="dxa"/>
            <w:tcBorders>
              <w:top w:val="nil"/>
              <w:left w:val="nil"/>
              <w:bottom w:val="nil"/>
              <w:right w:val="nil"/>
            </w:tcBorders>
            <w:noWrap/>
          </w:tcPr>
          <w:p w:rsidR="004F5252" w:rsidRDefault="004F5252">
            <w:pPr>
              <w:ind w:firstLineChars="175" w:firstLine="350"/>
              <w:jc w:val="center"/>
              <w:rPr>
                <w:rFonts w:ascii="Times New Roman" w:hAnsi="Times New Roman" w:cs="Times New Roman"/>
                <w:color w:val="000000"/>
                <w:sz w:val="20"/>
                <w:szCs w:val="20"/>
                <w:lang w:val="uk-UA" w:eastAsia="ru-RU"/>
              </w:rPr>
            </w:pPr>
          </w:p>
        </w:tc>
      </w:tr>
      <w:tr w:rsidR="004F5252">
        <w:trPr>
          <w:trHeight w:val="903"/>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 xml:space="preserve">0611200 «Проведення (надання) додаткових психолого-педагогічних і корекційно-розвиткових занять (послуг) за рахунок субвенції з державного бюджету місцевим бюджетам на надання державної </w:t>
            </w:r>
            <w:r>
              <w:rPr>
                <w:rFonts w:ascii="Times New Roman" w:hAnsi="Times New Roman" w:cs="Times New Roman"/>
                <w:color w:val="000000"/>
                <w:sz w:val="20"/>
                <w:szCs w:val="20"/>
                <w:lang w:val="uk-UA" w:eastAsia="ru-RU"/>
              </w:rPr>
              <w:t>підтримки особам з особливими освітніми потребами»</w:t>
            </w:r>
          </w:p>
        </w:tc>
        <w:tc>
          <w:tcPr>
            <w:tcW w:w="1263" w:type="dxa"/>
            <w:tcBorders>
              <w:top w:val="nil"/>
              <w:left w:val="nil"/>
              <w:bottom w:val="single" w:sz="4" w:space="0" w:color="auto"/>
              <w:right w:val="single" w:sz="4" w:space="0" w:color="auto"/>
            </w:tcBorders>
            <w:shd w:val="clear" w:color="000000" w:fill="FFFFFF"/>
          </w:tcPr>
          <w:p w:rsidR="004F5252" w:rsidRDefault="004F5252">
            <w:pPr>
              <w:ind w:firstLineChars="175" w:firstLine="350"/>
              <w:jc w:val="center"/>
              <w:rPr>
                <w:rFonts w:ascii="Times New Roman" w:hAnsi="Times New Roman" w:cs="Times New Roman"/>
                <w:sz w:val="20"/>
                <w:szCs w:val="20"/>
                <w:lang w:val="uk-UA" w:eastAsia="ru-RU"/>
              </w:rPr>
            </w:pPr>
          </w:p>
        </w:tc>
        <w:tc>
          <w:tcPr>
            <w:tcW w:w="177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4 259 700</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293"/>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sz w:val="20"/>
                <w:szCs w:val="20"/>
                <w:lang w:val="uk-UA" w:eastAsia="ru-RU"/>
              </w:rPr>
            </w:pPr>
            <w:r>
              <w:rPr>
                <w:rFonts w:ascii="Times New Roman" w:hAnsi="Times New Roman" w:cs="Times New Roman"/>
                <w:sz w:val="20"/>
                <w:szCs w:val="20"/>
                <w:lang w:val="uk-UA" w:eastAsia="ru-RU"/>
              </w:rPr>
              <w:t>Оплата праці</w:t>
            </w:r>
          </w:p>
        </w:tc>
        <w:tc>
          <w:tcPr>
            <w:tcW w:w="126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sz w:val="20"/>
                <w:szCs w:val="20"/>
                <w:lang w:val="uk-UA" w:eastAsia="ru-RU"/>
              </w:rPr>
            </w:pPr>
            <w:r>
              <w:rPr>
                <w:rFonts w:ascii="Times New Roman" w:hAnsi="Times New Roman" w:cs="Times New Roman"/>
                <w:sz w:val="20"/>
                <w:szCs w:val="20"/>
                <w:lang w:val="uk-UA" w:eastAsia="ru-RU"/>
              </w:rPr>
              <w:t>2110</w:t>
            </w:r>
          </w:p>
        </w:tc>
        <w:tc>
          <w:tcPr>
            <w:tcW w:w="177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3 491 557</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241"/>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sz w:val="20"/>
                <w:szCs w:val="20"/>
                <w:lang w:val="uk-UA" w:eastAsia="ru-RU"/>
              </w:rPr>
            </w:pPr>
            <w:r>
              <w:rPr>
                <w:rFonts w:ascii="Times New Roman" w:hAnsi="Times New Roman" w:cs="Times New Roman"/>
                <w:sz w:val="20"/>
                <w:szCs w:val="20"/>
                <w:lang w:val="uk-UA" w:eastAsia="ru-RU"/>
              </w:rPr>
              <w:t>Нарахування на оплату праці</w:t>
            </w:r>
          </w:p>
        </w:tc>
        <w:tc>
          <w:tcPr>
            <w:tcW w:w="126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sz w:val="20"/>
                <w:szCs w:val="20"/>
                <w:lang w:val="uk-UA" w:eastAsia="ru-RU"/>
              </w:rPr>
            </w:pPr>
            <w:r>
              <w:rPr>
                <w:rFonts w:ascii="Times New Roman" w:hAnsi="Times New Roman" w:cs="Times New Roman"/>
                <w:sz w:val="20"/>
                <w:szCs w:val="20"/>
                <w:lang w:val="uk-UA" w:eastAsia="ru-RU"/>
              </w:rPr>
              <w:t>2120</w:t>
            </w:r>
          </w:p>
        </w:tc>
        <w:tc>
          <w:tcPr>
            <w:tcW w:w="177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color w:val="000000"/>
                <w:sz w:val="20"/>
                <w:szCs w:val="20"/>
                <w:lang w:val="uk-UA" w:eastAsia="ru-RU"/>
              </w:rPr>
            </w:pPr>
            <w:r>
              <w:rPr>
                <w:rFonts w:ascii="Times New Roman" w:hAnsi="Times New Roman" w:cs="Times New Roman"/>
                <w:color w:val="000000"/>
                <w:sz w:val="20"/>
                <w:szCs w:val="20"/>
                <w:lang w:val="uk-UA" w:eastAsia="ru-RU"/>
              </w:rPr>
              <w:t>768 143</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764"/>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 xml:space="preserve">На оплату за проведення корекційно-розвиткових занять і придбання спеціальних засобів корекції для вихованців </w:t>
            </w:r>
            <w:r>
              <w:rPr>
                <w:rFonts w:ascii="Times New Roman" w:hAnsi="Times New Roman" w:cs="Times New Roman"/>
                <w:i/>
                <w:iCs/>
                <w:sz w:val="20"/>
                <w:szCs w:val="20"/>
                <w:lang w:val="uk-UA" w:eastAsia="ru-RU"/>
              </w:rPr>
              <w:t>інклюзивних груп закладів дошкільної освіти</w:t>
            </w:r>
          </w:p>
        </w:tc>
        <w:tc>
          <w:tcPr>
            <w:tcW w:w="1263" w:type="dxa"/>
            <w:tcBorders>
              <w:top w:val="nil"/>
              <w:left w:val="nil"/>
              <w:bottom w:val="single" w:sz="4" w:space="0" w:color="auto"/>
              <w:right w:val="single" w:sz="4" w:space="0" w:color="auto"/>
            </w:tcBorders>
            <w:shd w:val="clear" w:color="000000" w:fill="FFFFFF"/>
          </w:tcPr>
          <w:p w:rsidR="004F5252" w:rsidRDefault="004F5252">
            <w:pPr>
              <w:ind w:firstLineChars="175" w:firstLine="350"/>
              <w:jc w:val="center"/>
              <w:rPr>
                <w:rFonts w:ascii="Times New Roman" w:hAnsi="Times New Roman" w:cs="Times New Roman"/>
                <w:sz w:val="20"/>
                <w:szCs w:val="20"/>
                <w:lang w:val="uk-UA" w:eastAsia="ru-RU"/>
              </w:rPr>
            </w:pPr>
          </w:p>
        </w:tc>
        <w:tc>
          <w:tcPr>
            <w:tcW w:w="177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966 487</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267"/>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Оплата праці</w:t>
            </w:r>
          </w:p>
        </w:tc>
        <w:tc>
          <w:tcPr>
            <w:tcW w:w="126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2110</w:t>
            </w:r>
          </w:p>
        </w:tc>
        <w:tc>
          <w:tcPr>
            <w:tcW w:w="1773" w:type="dxa"/>
            <w:tcBorders>
              <w:top w:val="nil"/>
              <w:left w:val="nil"/>
              <w:bottom w:val="single" w:sz="4" w:space="0" w:color="auto"/>
              <w:right w:val="single" w:sz="4" w:space="0" w:color="auto"/>
            </w:tcBorders>
            <w:shd w:val="clear" w:color="000000" w:fill="FFFFFF"/>
            <w:noWrap/>
          </w:tcPr>
          <w:p w:rsidR="004F5252" w:rsidRDefault="0044135C">
            <w:pPr>
              <w:ind w:firstLineChars="175" w:firstLine="350"/>
              <w:jc w:val="center"/>
              <w:rPr>
                <w:rFonts w:ascii="Times New Roman" w:hAnsi="Times New Roman" w:cs="Times New Roman"/>
                <w:i/>
                <w:iCs/>
                <w:color w:val="000000"/>
                <w:sz w:val="20"/>
                <w:szCs w:val="20"/>
                <w:lang w:val="uk-UA" w:eastAsia="ru-RU"/>
              </w:rPr>
            </w:pPr>
            <w:r>
              <w:rPr>
                <w:rFonts w:ascii="Times New Roman" w:hAnsi="Times New Roman" w:cs="Times New Roman"/>
                <w:i/>
                <w:iCs/>
                <w:color w:val="000000"/>
                <w:sz w:val="20"/>
                <w:szCs w:val="20"/>
                <w:lang w:val="uk-UA" w:eastAsia="ru-RU"/>
              </w:rPr>
              <w:t>792 202</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371"/>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Нарахування на оплату праці</w:t>
            </w:r>
          </w:p>
        </w:tc>
        <w:tc>
          <w:tcPr>
            <w:tcW w:w="126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2120</w:t>
            </w:r>
          </w:p>
        </w:tc>
        <w:tc>
          <w:tcPr>
            <w:tcW w:w="1773" w:type="dxa"/>
            <w:tcBorders>
              <w:top w:val="nil"/>
              <w:left w:val="nil"/>
              <w:bottom w:val="single" w:sz="4" w:space="0" w:color="auto"/>
              <w:right w:val="single" w:sz="4" w:space="0" w:color="auto"/>
            </w:tcBorders>
            <w:shd w:val="clear" w:color="000000" w:fill="FFFFFF"/>
            <w:noWrap/>
          </w:tcPr>
          <w:p w:rsidR="004F5252" w:rsidRDefault="0044135C">
            <w:pPr>
              <w:ind w:firstLineChars="175" w:firstLine="350"/>
              <w:jc w:val="center"/>
              <w:rPr>
                <w:rFonts w:ascii="Times New Roman" w:hAnsi="Times New Roman" w:cs="Times New Roman"/>
                <w:i/>
                <w:iCs/>
                <w:color w:val="000000"/>
                <w:sz w:val="20"/>
                <w:szCs w:val="20"/>
                <w:lang w:val="uk-UA" w:eastAsia="ru-RU"/>
              </w:rPr>
            </w:pPr>
            <w:r>
              <w:rPr>
                <w:rFonts w:ascii="Times New Roman" w:hAnsi="Times New Roman" w:cs="Times New Roman"/>
                <w:i/>
                <w:iCs/>
                <w:color w:val="000000"/>
                <w:sz w:val="20"/>
                <w:szCs w:val="20"/>
                <w:lang w:val="uk-UA" w:eastAsia="ru-RU"/>
              </w:rPr>
              <w:t>174 285</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588"/>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 xml:space="preserve">На оплату за проведення корекційно-розвиткових занять і придбання спеціальних засобів корекції для учнів інклюзивних класів </w:t>
            </w:r>
            <w:r>
              <w:rPr>
                <w:rFonts w:ascii="Times New Roman" w:hAnsi="Times New Roman" w:cs="Times New Roman"/>
                <w:i/>
                <w:iCs/>
                <w:sz w:val="20"/>
                <w:szCs w:val="20"/>
                <w:lang w:val="uk-UA" w:eastAsia="ru-RU"/>
              </w:rPr>
              <w:t>закладів загальної середньої освіти</w:t>
            </w:r>
          </w:p>
        </w:tc>
        <w:tc>
          <w:tcPr>
            <w:tcW w:w="1263" w:type="dxa"/>
            <w:tcBorders>
              <w:top w:val="nil"/>
              <w:left w:val="nil"/>
              <w:bottom w:val="single" w:sz="4" w:space="0" w:color="auto"/>
              <w:right w:val="single" w:sz="4" w:space="0" w:color="auto"/>
            </w:tcBorders>
            <w:shd w:val="clear" w:color="000000" w:fill="FFFFFF"/>
          </w:tcPr>
          <w:p w:rsidR="004F5252" w:rsidRDefault="004F5252">
            <w:pPr>
              <w:ind w:firstLineChars="175" w:firstLine="350"/>
              <w:jc w:val="center"/>
              <w:rPr>
                <w:rFonts w:ascii="Times New Roman" w:hAnsi="Times New Roman" w:cs="Times New Roman"/>
                <w:i/>
                <w:iCs/>
                <w:sz w:val="20"/>
                <w:szCs w:val="20"/>
                <w:lang w:val="uk-UA" w:eastAsia="ru-RU"/>
              </w:rPr>
            </w:pPr>
          </w:p>
        </w:tc>
        <w:tc>
          <w:tcPr>
            <w:tcW w:w="177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3 269 977</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295"/>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Оплата праці</w:t>
            </w:r>
          </w:p>
        </w:tc>
        <w:tc>
          <w:tcPr>
            <w:tcW w:w="126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2110</w:t>
            </w:r>
          </w:p>
        </w:tc>
        <w:tc>
          <w:tcPr>
            <w:tcW w:w="1773" w:type="dxa"/>
            <w:tcBorders>
              <w:top w:val="nil"/>
              <w:left w:val="nil"/>
              <w:bottom w:val="single" w:sz="4" w:space="0" w:color="auto"/>
              <w:right w:val="single" w:sz="4" w:space="0" w:color="auto"/>
            </w:tcBorders>
            <w:shd w:val="clear" w:color="000000" w:fill="FFFFFF"/>
            <w:noWrap/>
          </w:tcPr>
          <w:p w:rsidR="004F5252" w:rsidRDefault="0044135C">
            <w:pPr>
              <w:ind w:firstLineChars="175" w:firstLine="350"/>
              <w:jc w:val="center"/>
              <w:rPr>
                <w:rFonts w:ascii="Times New Roman" w:hAnsi="Times New Roman" w:cs="Times New Roman"/>
                <w:i/>
                <w:iCs/>
                <w:color w:val="000000"/>
                <w:sz w:val="20"/>
                <w:szCs w:val="20"/>
                <w:lang w:val="uk-UA" w:eastAsia="ru-RU"/>
              </w:rPr>
            </w:pPr>
            <w:r>
              <w:rPr>
                <w:rFonts w:ascii="Times New Roman" w:hAnsi="Times New Roman" w:cs="Times New Roman"/>
                <w:i/>
                <w:iCs/>
                <w:color w:val="000000"/>
                <w:sz w:val="20"/>
                <w:szCs w:val="20"/>
                <w:lang w:val="uk-UA" w:eastAsia="ru-RU"/>
              </w:rPr>
              <w:t>2 680 309</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257"/>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Нарахування на оплату праці</w:t>
            </w:r>
          </w:p>
        </w:tc>
        <w:tc>
          <w:tcPr>
            <w:tcW w:w="126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2120</w:t>
            </w:r>
          </w:p>
        </w:tc>
        <w:tc>
          <w:tcPr>
            <w:tcW w:w="1773" w:type="dxa"/>
            <w:tcBorders>
              <w:top w:val="nil"/>
              <w:left w:val="nil"/>
              <w:bottom w:val="single" w:sz="4" w:space="0" w:color="auto"/>
              <w:right w:val="single" w:sz="4" w:space="0" w:color="auto"/>
            </w:tcBorders>
            <w:shd w:val="clear" w:color="000000" w:fill="FFFFFF"/>
            <w:noWrap/>
          </w:tcPr>
          <w:p w:rsidR="004F5252" w:rsidRDefault="0044135C">
            <w:pPr>
              <w:ind w:firstLineChars="175" w:firstLine="350"/>
              <w:jc w:val="center"/>
              <w:rPr>
                <w:rFonts w:ascii="Times New Roman" w:hAnsi="Times New Roman" w:cs="Times New Roman"/>
                <w:i/>
                <w:iCs/>
                <w:color w:val="000000"/>
                <w:sz w:val="20"/>
                <w:szCs w:val="20"/>
                <w:lang w:val="uk-UA" w:eastAsia="ru-RU"/>
              </w:rPr>
            </w:pPr>
            <w:r>
              <w:rPr>
                <w:rFonts w:ascii="Times New Roman" w:hAnsi="Times New Roman" w:cs="Times New Roman"/>
                <w:i/>
                <w:iCs/>
                <w:color w:val="000000"/>
                <w:sz w:val="20"/>
                <w:szCs w:val="20"/>
                <w:lang w:val="uk-UA" w:eastAsia="ru-RU"/>
              </w:rPr>
              <w:t>589 668</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714"/>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 xml:space="preserve">На оплату за проведення корекційно-розвиткових занять і придбання спеціальних засобів корекції для вихованців інклюзивних груп </w:t>
            </w:r>
            <w:r>
              <w:rPr>
                <w:rFonts w:ascii="Times New Roman" w:hAnsi="Times New Roman" w:cs="Times New Roman"/>
                <w:i/>
                <w:iCs/>
                <w:sz w:val="20"/>
                <w:szCs w:val="20"/>
                <w:lang w:val="uk-UA" w:eastAsia="ru-RU"/>
              </w:rPr>
              <w:t>закладів професійної (професійно-технічної освіти)</w:t>
            </w:r>
          </w:p>
        </w:tc>
        <w:tc>
          <w:tcPr>
            <w:tcW w:w="1263" w:type="dxa"/>
            <w:tcBorders>
              <w:top w:val="nil"/>
              <w:left w:val="nil"/>
              <w:bottom w:val="single" w:sz="4" w:space="0" w:color="auto"/>
              <w:right w:val="single" w:sz="4" w:space="0" w:color="auto"/>
            </w:tcBorders>
            <w:shd w:val="clear" w:color="000000" w:fill="FFFFFF"/>
          </w:tcPr>
          <w:p w:rsidR="004F5252" w:rsidRDefault="004F5252">
            <w:pPr>
              <w:ind w:firstLineChars="175" w:firstLine="350"/>
              <w:jc w:val="center"/>
              <w:rPr>
                <w:rFonts w:ascii="Times New Roman" w:hAnsi="Times New Roman" w:cs="Times New Roman"/>
                <w:i/>
                <w:iCs/>
                <w:sz w:val="20"/>
                <w:szCs w:val="20"/>
                <w:lang w:val="uk-UA" w:eastAsia="ru-RU"/>
              </w:rPr>
            </w:pPr>
          </w:p>
        </w:tc>
        <w:tc>
          <w:tcPr>
            <w:tcW w:w="177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23 236</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269"/>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Оплата праці</w:t>
            </w:r>
          </w:p>
        </w:tc>
        <w:tc>
          <w:tcPr>
            <w:tcW w:w="126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2110</w:t>
            </w:r>
          </w:p>
        </w:tc>
        <w:tc>
          <w:tcPr>
            <w:tcW w:w="1773" w:type="dxa"/>
            <w:tcBorders>
              <w:top w:val="nil"/>
              <w:left w:val="nil"/>
              <w:bottom w:val="single" w:sz="4" w:space="0" w:color="auto"/>
              <w:right w:val="single" w:sz="4" w:space="0" w:color="auto"/>
            </w:tcBorders>
            <w:shd w:val="clear" w:color="000000" w:fill="FFFFFF"/>
            <w:noWrap/>
          </w:tcPr>
          <w:p w:rsidR="004F5252" w:rsidRDefault="0044135C">
            <w:pPr>
              <w:ind w:firstLineChars="175" w:firstLine="350"/>
              <w:jc w:val="center"/>
              <w:rPr>
                <w:rFonts w:ascii="Times New Roman" w:hAnsi="Times New Roman" w:cs="Times New Roman"/>
                <w:i/>
                <w:iCs/>
                <w:color w:val="000000"/>
                <w:sz w:val="20"/>
                <w:szCs w:val="20"/>
                <w:lang w:val="uk-UA" w:eastAsia="ru-RU"/>
              </w:rPr>
            </w:pPr>
            <w:r>
              <w:rPr>
                <w:rFonts w:ascii="Times New Roman" w:hAnsi="Times New Roman" w:cs="Times New Roman"/>
                <w:i/>
                <w:iCs/>
                <w:color w:val="000000"/>
                <w:sz w:val="20"/>
                <w:szCs w:val="20"/>
                <w:lang w:val="uk-UA" w:eastAsia="ru-RU"/>
              </w:rPr>
              <w:t>19 046</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r w:rsidR="004F5252">
        <w:trPr>
          <w:trHeight w:val="275"/>
        </w:trPr>
        <w:tc>
          <w:tcPr>
            <w:tcW w:w="6088" w:type="dxa"/>
            <w:tcBorders>
              <w:top w:val="nil"/>
              <w:left w:val="single" w:sz="4" w:space="0" w:color="auto"/>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Нарахування на оплату праці</w:t>
            </w:r>
          </w:p>
        </w:tc>
        <w:tc>
          <w:tcPr>
            <w:tcW w:w="1263" w:type="dxa"/>
            <w:tcBorders>
              <w:top w:val="nil"/>
              <w:left w:val="nil"/>
              <w:bottom w:val="single" w:sz="4" w:space="0" w:color="auto"/>
              <w:right w:val="single" w:sz="4" w:space="0" w:color="auto"/>
            </w:tcBorders>
            <w:shd w:val="clear" w:color="000000" w:fill="FFFFFF"/>
          </w:tcPr>
          <w:p w:rsidR="004F5252" w:rsidRDefault="0044135C">
            <w:pPr>
              <w:ind w:firstLineChars="175" w:firstLine="350"/>
              <w:jc w:val="center"/>
              <w:rPr>
                <w:rFonts w:ascii="Times New Roman" w:hAnsi="Times New Roman" w:cs="Times New Roman"/>
                <w:i/>
                <w:iCs/>
                <w:sz w:val="20"/>
                <w:szCs w:val="20"/>
                <w:lang w:val="uk-UA" w:eastAsia="ru-RU"/>
              </w:rPr>
            </w:pPr>
            <w:r>
              <w:rPr>
                <w:rFonts w:ascii="Times New Roman" w:hAnsi="Times New Roman" w:cs="Times New Roman"/>
                <w:i/>
                <w:iCs/>
                <w:sz w:val="20"/>
                <w:szCs w:val="20"/>
                <w:lang w:val="uk-UA" w:eastAsia="ru-RU"/>
              </w:rPr>
              <w:t>2120</w:t>
            </w:r>
          </w:p>
        </w:tc>
        <w:tc>
          <w:tcPr>
            <w:tcW w:w="1773" w:type="dxa"/>
            <w:tcBorders>
              <w:top w:val="nil"/>
              <w:left w:val="nil"/>
              <w:bottom w:val="single" w:sz="4" w:space="0" w:color="auto"/>
              <w:right w:val="single" w:sz="4" w:space="0" w:color="auto"/>
            </w:tcBorders>
            <w:shd w:val="clear" w:color="000000" w:fill="FFFFFF"/>
            <w:noWrap/>
          </w:tcPr>
          <w:p w:rsidR="004F5252" w:rsidRDefault="0044135C">
            <w:pPr>
              <w:ind w:firstLineChars="175" w:firstLine="350"/>
              <w:jc w:val="center"/>
              <w:rPr>
                <w:rFonts w:ascii="Times New Roman" w:hAnsi="Times New Roman" w:cs="Times New Roman"/>
                <w:i/>
                <w:iCs/>
                <w:color w:val="000000"/>
                <w:sz w:val="20"/>
                <w:szCs w:val="20"/>
                <w:lang w:val="uk-UA" w:eastAsia="ru-RU"/>
              </w:rPr>
            </w:pPr>
            <w:r>
              <w:rPr>
                <w:rFonts w:ascii="Times New Roman" w:hAnsi="Times New Roman" w:cs="Times New Roman"/>
                <w:i/>
                <w:iCs/>
                <w:color w:val="000000"/>
                <w:sz w:val="20"/>
                <w:szCs w:val="20"/>
                <w:lang w:val="uk-UA" w:eastAsia="ru-RU"/>
              </w:rPr>
              <w:t>4 190</w:t>
            </w:r>
          </w:p>
        </w:tc>
        <w:tc>
          <w:tcPr>
            <w:tcW w:w="929" w:type="dxa"/>
          </w:tcPr>
          <w:p w:rsidR="004F5252" w:rsidRDefault="004F5252">
            <w:pPr>
              <w:ind w:firstLineChars="175" w:firstLine="350"/>
              <w:jc w:val="center"/>
              <w:rPr>
                <w:rFonts w:ascii="Times New Roman" w:hAnsi="Times New Roman" w:cs="Times New Roman"/>
                <w:sz w:val="20"/>
                <w:szCs w:val="20"/>
                <w:lang w:val="uk-UA" w:eastAsia="ru-RU"/>
              </w:rPr>
            </w:pPr>
          </w:p>
        </w:tc>
      </w:tr>
    </w:tbl>
    <w:p w:rsidR="004F5252" w:rsidRDefault="0044135C">
      <w:pPr>
        <w:pStyle w:val="a4"/>
        <w:shd w:val="clear" w:color="auto" w:fill="FFFFFF" w:themeFill="background1"/>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t>Одночасно необхідно збільшити доходи загального фонду бюджету Одеської міської територіальної громади за ККДБ 41035400 «Субвенція з державного бюджету місцевим бюджетам на надання державної підтримки особам з особливими освітніми потребами» на суму 4 259 7</w:t>
      </w:r>
      <w:r>
        <w:rPr>
          <w:rFonts w:ascii="Times New Roman" w:hAnsi="Times New Roman" w:cs="Times New Roman"/>
          <w:sz w:val="24"/>
          <w:szCs w:val="24"/>
          <w:lang w:val="uk-UA"/>
        </w:rPr>
        <w:t xml:space="preserve">00 грн.   </w:t>
      </w:r>
    </w:p>
    <w:p w:rsidR="004F5252" w:rsidRDefault="0044135C">
      <w:pPr>
        <w:pStyle w:val="a4"/>
        <w:numPr>
          <w:ilvl w:val="0"/>
          <w:numId w:val="2"/>
        </w:numPr>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t>Згідно з постановою Кабінету Міністрів України від 11 лютого 2026 року № 170 «Деякі питання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w:t>
      </w:r>
      <w:r>
        <w:rPr>
          <w:rFonts w:ascii="Times New Roman" w:hAnsi="Times New Roman" w:cs="Times New Roman"/>
          <w:sz w:val="24"/>
          <w:szCs w:val="24"/>
          <w:lang w:val="uk-UA"/>
        </w:rPr>
        <w:t xml:space="preserve">агальної середньої освіти «Нова українська школа» у 2026 році» (роздруківка витягу додається), зокрема, бюджету </w:t>
      </w:r>
      <w:bookmarkStart w:id="0" w:name="_Hlk187740407"/>
      <w:r>
        <w:rPr>
          <w:rFonts w:ascii="Times New Roman" w:hAnsi="Times New Roman" w:cs="Times New Roman"/>
          <w:sz w:val="24"/>
          <w:szCs w:val="24"/>
          <w:lang w:val="uk-UA"/>
        </w:rPr>
        <w:t>Одеської міської територіальної громади на 2026 рік визначена субвенція з державного бюджету місцевим бюджетам на реалізацію публічного інвестиц</w:t>
      </w:r>
      <w:r>
        <w:rPr>
          <w:rFonts w:ascii="Times New Roman" w:hAnsi="Times New Roman" w:cs="Times New Roman"/>
          <w:sz w:val="24"/>
          <w:szCs w:val="24"/>
          <w:lang w:val="uk-UA"/>
        </w:rPr>
        <w:t xml:space="preserve">ійного проекту на забезпечення якісної, сучасної та доступної загальної середньої освіти «Нова українська школа» у сумі 9 591 200 грн – на закупівлю обладнання для створення сучасного освітнього простору для закладів загальної середньої освіти комунальної </w:t>
      </w:r>
      <w:r>
        <w:rPr>
          <w:rFonts w:ascii="Times New Roman" w:hAnsi="Times New Roman" w:cs="Times New Roman"/>
          <w:sz w:val="24"/>
          <w:szCs w:val="24"/>
          <w:lang w:val="uk-UA"/>
        </w:rPr>
        <w:t xml:space="preserve">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w:t>
      </w:r>
      <w:r>
        <w:rPr>
          <w:rFonts w:ascii="Times New Roman" w:hAnsi="Times New Roman" w:cs="Times New Roman"/>
          <w:sz w:val="24"/>
          <w:szCs w:val="24"/>
          <w:lang w:val="uk-UA"/>
        </w:rPr>
        <w:lastRenderedPageBreak/>
        <w:t>адміністративно-територіальної одиниці у 20</w:t>
      </w:r>
      <w:r>
        <w:rPr>
          <w:rFonts w:ascii="Times New Roman" w:hAnsi="Times New Roman" w:cs="Times New Roman"/>
          <w:sz w:val="24"/>
          <w:szCs w:val="24"/>
          <w:lang w:val="uk-UA"/>
        </w:rPr>
        <w:t>27/2028 навчальному році не забезпечуватимуть здобуття профільної середньої освіти.</w:t>
      </w:r>
    </w:p>
    <w:bookmarkEnd w:id="0"/>
    <w:p w:rsidR="004F5252" w:rsidRDefault="0044135C">
      <w:pPr>
        <w:pStyle w:val="a4"/>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t>Зважаючи на зазначене, Департаментом освіти та науки Одеської міської ради надані пропозиції (копія листа додається) щодо збільшення бюджетних призначень загального фонду б</w:t>
      </w:r>
      <w:r>
        <w:rPr>
          <w:rFonts w:ascii="Times New Roman" w:hAnsi="Times New Roman" w:cs="Times New Roman"/>
          <w:sz w:val="24"/>
          <w:szCs w:val="24"/>
          <w:lang w:val="uk-UA"/>
        </w:rPr>
        <w:t xml:space="preserve">юджету </w:t>
      </w:r>
      <w:bookmarkStart w:id="1" w:name="_Hlk184713765"/>
      <w:r>
        <w:rPr>
          <w:rFonts w:ascii="Times New Roman" w:hAnsi="Times New Roman" w:cs="Times New Roman"/>
          <w:sz w:val="24"/>
          <w:szCs w:val="24"/>
          <w:lang w:val="uk-UA"/>
        </w:rPr>
        <w:t xml:space="preserve">Одеської міської територіальної громади </w:t>
      </w:r>
      <w:bookmarkEnd w:id="1"/>
      <w:r>
        <w:rPr>
          <w:rFonts w:ascii="Times New Roman" w:hAnsi="Times New Roman" w:cs="Times New Roman"/>
          <w:sz w:val="24"/>
          <w:szCs w:val="24"/>
          <w:lang w:val="uk-UA"/>
        </w:rPr>
        <w:t>на 2026 рік на суму 9 591 200 грн за КПКВКМБ 0611184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w:t>
      </w:r>
      <w:r>
        <w:rPr>
          <w:rFonts w:ascii="Times New Roman" w:hAnsi="Times New Roman" w:cs="Times New Roman"/>
          <w:sz w:val="24"/>
          <w:szCs w:val="24"/>
          <w:lang w:val="uk-UA"/>
        </w:rPr>
        <w:t>ова українська школа» за рахунок субвенції з державного бюджету місцевим бюджетам» та КЕКВ 2210 «Предмети, матеріали, обладнання та інвентар».</w:t>
      </w:r>
    </w:p>
    <w:p w:rsidR="004F5252" w:rsidRDefault="0044135C">
      <w:pPr>
        <w:pStyle w:val="a4"/>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t>За інформацією Департаменту освіти та науки Одеської міської ради вартість обладнання, яке заплановано закупити з</w:t>
      </w:r>
      <w:r>
        <w:rPr>
          <w:rFonts w:ascii="Times New Roman" w:hAnsi="Times New Roman" w:cs="Times New Roman"/>
          <w:sz w:val="24"/>
          <w:szCs w:val="24"/>
          <w:lang w:val="uk-UA"/>
        </w:rPr>
        <w:t>а рахунок вказаної субвенції, відповідно до законодавства є малоцінними необоротними матеріальними активами, та керуючись пунктом 10 Порядку та умов надання субвенції з державного бюджету місцевим бюджетам на реалізацію публічного інвестиційного проекту на</w:t>
      </w:r>
      <w:r>
        <w:rPr>
          <w:rFonts w:ascii="Times New Roman" w:hAnsi="Times New Roman" w:cs="Times New Roman"/>
          <w:sz w:val="24"/>
          <w:szCs w:val="24"/>
          <w:lang w:val="uk-UA"/>
        </w:rPr>
        <w:t xml:space="preserve"> забезпечення якісної, сучасної та доступної загальної середньої освіти «Нова українська школа», затвердженому постановою Кабінету Міністрів України від 31 грудня 2024 року № 1554.</w:t>
      </w:r>
    </w:p>
    <w:p w:rsidR="004F5252" w:rsidRDefault="0044135C">
      <w:pPr>
        <w:pStyle w:val="a4"/>
        <w:tabs>
          <w:tab w:val="left" w:pos="567"/>
        </w:tabs>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t>Одночасно необхідно збільшити доходи загального фонду бюджету Одеської місь</w:t>
      </w:r>
      <w:r>
        <w:rPr>
          <w:rFonts w:ascii="Times New Roman" w:hAnsi="Times New Roman" w:cs="Times New Roman"/>
          <w:sz w:val="24"/>
          <w:szCs w:val="24"/>
          <w:lang w:val="uk-UA"/>
        </w:rPr>
        <w:t>кої територіальної громади за ККДБ 41036000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на суму 9 591 20</w:t>
      </w:r>
      <w:r>
        <w:rPr>
          <w:rFonts w:ascii="Times New Roman" w:hAnsi="Times New Roman" w:cs="Times New Roman"/>
          <w:sz w:val="24"/>
          <w:szCs w:val="24"/>
          <w:lang w:val="uk-UA"/>
        </w:rPr>
        <w:t>0 грн.</w:t>
      </w:r>
    </w:p>
    <w:p w:rsidR="004F5252" w:rsidRDefault="0044135C">
      <w:pPr>
        <w:pStyle w:val="a4"/>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t>Крім того, відповідно до пункту 6 Порядку та умови надання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w:t>
      </w:r>
      <w:r>
        <w:rPr>
          <w:rFonts w:ascii="Times New Roman" w:hAnsi="Times New Roman" w:cs="Times New Roman"/>
          <w:sz w:val="24"/>
          <w:szCs w:val="24"/>
          <w:lang w:val="uk-UA"/>
        </w:rPr>
        <w:t>ола», затвердженого постановою Кабінету Міністрів України від 31.12.2024 №</w:t>
      </w:r>
      <w:r>
        <w:rPr>
          <w:rFonts w:ascii="Times New Roman" w:hAnsi="Times New Roman" w:cs="Times New Roman"/>
          <w:bCs/>
          <w:sz w:val="24"/>
          <w:szCs w:val="24"/>
          <w:lang w:val="uk-UA"/>
        </w:rPr>
        <w:t> </w:t>
      </w:r>
      <w:r>
        <w:rPr>
          <w:rFonts w:ascii="Times New Roman" w:hAnsi="Times New Roman" w:cs="Times New Roman"/>
          <w:sz w:val="24"/>
          <w:szCs w:val="24"/>
          <w:lang w:val="uk-UA"/>
        </w:rPr>
        <w:t>1554, використання субвенції здійснюється на засадах співфінансування для бюджетів місцевого самоврядування з індексом податкоспроможності 1,1 і більше (до яких відноситься бюджет О</w:t>
      </w:r>
      <w:r>
        <w:rPr>
          <w:rFonts w:ascii="Times New Roman" w:hAnsi="Times New Roman" w:cs="Times New Roman"/>
          <w:sz w:val="24"/>
          <w:szCs w:val="24"/>
          <w:lang w:val="uk-UA"/>
        </w:rPr>
        <w:t>деської міської територіальної громади), не більш як 80 відсотків - за рахунок субвенції; не менш як 20 відсотків - за рахунок коштів місцевих бюджетів.</w:t>
      </w:r>
    </w:p>
    <w:p w:rsidR="004F5252" w:rsidRDefault="0044135C">
      <w:pPr>
        <w:pStyle w:val="a4"/>
        <w:ind w:left="0" w:firstLineChars="175" w:firstLine="42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У зв’язку з цим, </w:t>
      </w:r>
      <w:r>
        <w:rPr>
          <w:rFonts w:ascii="Times New Roman" w:hAnsi="Times New Roman" w:cs="Times New Roman"/>
          <w:bCs/>
          <w:iCs/>
          <w:sz w:val="24"/>
          <w:szCs w:val="24"/>
          <w:lang w:val="uk-UA"/>
        </w:rPr>
        <w:t>Департаментом освіти та науки Одеської міської ради</w:t>
      </w:r>
      <w:r>
        <w:rPr>
          <w:rFonts w:ascii="Times New Roman" w:hAnsi="Times New Roman" w:cs="Times New Roman"/>
          <w:sz w:val="24"/>
          <w:szCs w:val="24"/>
          <w:lang w:val="uk-UA"/>
        </w:rPr>
        <w:t xml:space="preserve"> </w:t>
      </w:r>
      <w:r>
        <w:rPr>
          <w:rFonts w:ascii="Times New Roman" w:hAnsi="Times New Roman" w:cs="Times New Roman"/>
          <w:bCs/>
          <w:iCs/>
          <w:sz w:val="24"/>
          <w:szCs w:val="24"/>
          <w:lang w:val="uk-UA"/>
        </w:rPr>
        <w:t>надані пропозиції (копія листа дод</w:t>
      </w:r>
      <w:r>
        <w:rPr>
          <w:rFonts w:ascii="Times New Roman" w:hAnsi="Times New Roman" w:cs="Times New Roman"/>
          <w:bCs/>
          <w:iCs/>
          <w:sz w:val="24"/>
          <w:szCs w:val="24"/>
          <w:lang w:val="uk-UA"/>
        </w:rPr>
        <w:t xml:space="preserve">ається) щодо збільшення бюджетних призначень загального фонду бюджету за КПКВКМБ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w:t>
      </w:r>
      <w:r>
        <w:rPr>
          <w:rFonts w:ascii="Times New Roman" w:hAnsi="Times New Roman" w:cs="Times New Roman"/>
          <w:bCs/>
          <w:iCs/>
          <w:sz w:val="24"/>
          <w:szCs w:val="24"/>
          <w:lang w:val="uk-UA"/>
        </w:rPr>
        <w:t>якісної, сучасної та доступної загальної середньої освіти «Нова українська школа»</w:t>
      </w:r>
      <w:r>
        <w:rPr>
          <w:rFonts w:ascii="Times New Roman" w:hAnsi="Times New Roman" w:cs="Times New Roman"/>
          <w:sz w:val="24"/>
          <w:szCs w:val="24"/>
          <w:lang w:val="uk-UA"/>
        </w:rPr>
        <w:t xml:space="preserve"> та  </w:t>
      </w:r>
      <w:r>
        <w:rPr>
          <w:rFonts w:ascii="Times New Roman" w:hAnsi="Times New Roman" w:cs="Times New Roman"/>
          <w:bCs/>
          <w:iCs/>
          <w:sz w:val="24"/>
          <w:szCs w:val="24"/>
          <w:lang w:val="uk-UA"/>
        </w:rPr>
        <w:t xml:space="preserve">КЕКВ 2210 «Предмети, матеріали, обладнання та інвентар» для забезпечення співфінансування видатків за рахунок Субвенції </w:t>
      </w:r>
      <w:r>
        <w:rPr>
          <w:rFonts w:ascii="Times New Roman" w:hAnsi="Times New Roman" w:cs="Times New Roman"/>
          <w:sz w:val="24"/>
          <w:szCs w:val="24"/>
          <w:lang w:val="uk-UA"/>
        </w:rPr>
        <w:t>з державного бюджету місцевим бюджетам на реалізац</w:t>
      </w:r>
      <w:r>
        <w:rPr>
          <w:rFonts w:ascii="Times New Roman" w:hAnsi="Times New Roman" w:cs="Times New Roman"/>
          <w:sz w:val="24"/>
          <w:szCs w:val="24"/>
          <w:lang w:val="uk-UA"/>
        </w:rPr>
        <w:t xml:space="preserve">ію публічного інвестиційного проекту на забезпечення якісної, сучасної та доступної загальної середньої освіти «Нова українська школа» </w:t>
      </w:r>
      <w:r>
        <w:rPr>
          <w:rFonts w:ascii="Times New Roman" w:hAnsi="Times New Roman" w:cs="Times New Roman"/>
          <w:bCs/>
          <w:iCs/>
          <w:sz w:val="24"/>
          <w:szCs w:val="24"/>
          <w:lang w:val="uk-UA"/>
        </w:rPr>
        <w:t>на суму 2 397 900 грн</w:t>
      </w:r>
      <w:r>
        <w:rPr>
          <w:rFonts w:ascii="Times New Roman" w:hAnsi="Times New Roman" w:cs="Times New Roman"/>
          <w:sz w:val="24"/>
          <w:szCs w:val="24"/>
          <w:lang w:val="uk-UA"/>
        </w:rPr>
        <w:t>.</w:t>
      </w:r>
    </w:p>
    <w:p w:rsidR="004F5252" w:rsidRDefault="0044135C">
      <w:pPr>
        <w:pStyle w:val="a4"/>
        <w:shd w:val="clear" w:color="auto" w:fill="FFFFFF" w:themeFill="background1"/>
        <w:ind w:left="0" w:firstLineChars="175" w:firstLine="4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Визначення бюджетних призначень для забезпечення співфінансування зазначеної субвенції </w:t>
      </w:r>
      <w:r>
        <w:rPr>
          <w:rFonts w:ascii="Times New Roman" w:hAnsi="Times New Roman" w:cs="Times New Roman"/>
          <w:sz w:val="24"/>
          <w:szCs w:val="24"/>
          <w:lang w:val="uk-UA"/>
        </w:rPr>
        <w:t>пропонується за рахунок зменшення бюджетних призначень за КПКВКМБ 3718710 «Резервний фонд місцевого бюджету» (нерозподілені видатки) на суму 2 397 900 грн.</w:t>
      </w:r>
    </w:p>
    <w:p w:rsidR="004F5252" w:rsidRDefault="0044135C">
      <w:pPr>
        <w:pStyle w:val="a4"/>
        <w:numPr>
          <w:ilvl w:val="0"/>
          <w:numId w:val="2"/>
        </w:numPr>
        <w:ind w:left="0" w:firstLineChars="175" w:firstLine="420"/>
        <w:jc w:val="both"/>
        <w:rPr>
          <w:rFonts w:ascii="Times New Roman" w:hAnsi="Times New Roman" w:cs="Times New Roman"/>
          <w:sz w:val="24"/>
          <w:szCs w:val="24"/>
          <w:lang w:val="uk-UA"/>
        </w:rPr>
      </w:pPr>
      <w:bookmarkStart w:id="2" w:name="_Hlk216682463"/>
      <w:r>
        <w:rPr>
          <w:rFonts w:ascii="Times New Roman" w:hAnsi="Times New Roman" w:cs="Times New Roman"/>
          <w:sz w:val="24"/>
          <w:szCs w:val="24"/>
          <w:lang w:val="uk-UA"/>
        </w:rPr>
        <w:t xml:space="preserve">Для реалізації в повному обсязі заходів Міської цільової програми збереження культурної спадщини м. </w:t>
      </w:r>
      <w:r>
        <w:rPr>
          <w:rFonts w:ascii="Times New Roman" w:hAnsi="Times New Roman" w:cs="Times New Roman"/>
          <w:sz w:val="24"/>
          <w:szCs w:val="24"/>
          <w:lang w:val="uk-UA"/>
        </w:rPr>
        <w:t xml:space="preserve">Одеси на 2025 – 2028 роки, затвердженої рішенням Одеської міської ради від 27.08.2025 № 3480-VIІІ, головним розпорядником бюджетних коштів </w:t>
      </w:r>
      <w:bookmarkStart w:id="3" w:name="_Hlk188000875"/>
      <w:r>
        <w:rPr>
          <w:rFonts w:ascii="Times New Roman" w:hAnsi="Times New Roman" w:cs="Times New Roman"/>
          <w:sz w:val="24"/>
          <w:szCs w:val="24"/>
          <w:lang w:val="uk-UA"/>
        </w:rPr>
        <w:t xml:space="preserve">- Департаментом </w:t>
      </w:r>
      <w:bookmarkStart w:id="4" w:name="_Hlk188285622"/>
      <w:r>
        <w:rPr>
          <w:rFonts w:ascii="Times New Roman" w:hAnsi="Times New Roman" w:cs="Times New Roman"/>
          <w:sz w:val="24"/>
          <w:szCs w:val="24"/>
          <w:lang w:val="uk-UA"/>
        </w:rPr>
        <w:t>міжнародного співробітництва, культури та маркетингу Одеської міської ради надані пропозиції (копія л</w:t>
      </w:r>
      <w:r>
        <w:rPr>
          <w:rFonts w:ascii="Times New Roman" w:hAnsi="Times New Roman" w:cs="Times New Roman"/>
          <w:sz w:val="24"/>
          <w:szCs w:val="24"/>
          <w:lang w:val="uk-UA"/>
        </w:rPr>
        <w:t xml:space="preserve">иста додається) щодо зменшення бюджетних призначень загального фонду бюджету за КПКВКМБ 3814084 «Проектування, реставрація та </w:t>
      </w:r>
      <w:r>
        <w:rPr>
          <w:rFonts w:ascii="Times New Roman" w:hAnsi="Times New Roman" w:cs="Times New Roman"/>
          <w:sz w:val="24"/>
          <w:szCs w:val="24"/>
          <w:lang w:val="uk-UA"/>
        </w:rPr>
        <w:lastRenderedPageBreak/>
        <w:t xml:space="preserve">охорона пам'яток культурної спадщини» та КЕКВ 2210 «Предмети, матеріали, обладнання та інвентар» на суму 10 000 грн. </w:t>
      </w:r>
    </w:p>
    <w:bookmarkEnd w:id="2"/>
    <w:bookmarkEnd w:id="3"/>
    <w:bookmarkEnd w:id="4"/>
    <w:p w:rsidR="004F5252" w:rsidRDefault="0044135C">
      <w:pPr>
        <w:ind w:firstLineChars="175" w:firstLine="420"/>
        <w:jc w:val="both"/>
        <w:rPr>
          <w:rFonts w:ascii="Times New Roman" w:hAnsi="Times New Roman" w:cs="Times New Roman"/>
          <w:lang w:val="uk-UA"/>
        </w:rPr>
      </w:pPr>
      <w:r>
        <w:rPr>
          <w:rFonts w:ascii="Times New Roman" w:hAnsi="Times New Roman" w:cs="Times New Roman"/>
          <w:lang w:val="uk-UA"/>
        </w:rPr>
        <w:t>4. 23 лютого</w:t>
      </w:r>
      <w:r>
        <w:rPr>
          <w:rFonts w:ascii="Times New Roman" w:hAnsi="Times New Roman" w:cs="Times New Roman"/>
          <w:lang w:val="uk-UA"/>
        </w:rPr>
        <w:t xml:space="preserve"> 2026 року об 11.30 відбулося засідання Комісії з питань розподілу публічних інвестицій Одеської міської територіальної громади, на якому прийнято рішення щодо розподілу публічних інвестицій на підготовку та реалізацію публічних інвестиційних проєктів та п</w:t>
      </w:r>
      <w:r>
        <w:rPr>
          <w:rFonts w:ascii="Times New Roman" w:hAnsi="Times New Roman" w:cs="Times New Roman"/>
          <w:lang w:val="uk-UA"/>
        </w:rPr>
        <w:t>рограм публічних інвестицій та схвалено оновлений консолідований перелік публічних інвестиційних проектів та програм публічних інвестицій єдиного проектного портфеля публічних інвестицій Одеської міської територіальної громади і розподіл публічних інвестиц</w:t>
      </w:r>
      <w:r>
        <w:rPr>
          <w:rFonts w:ascii="Times New Roman" w:hAnsi="Times New Roman" w:cs="Times New Roman"/>
          <w:lang w:val="uk-UA"/>
        </w:rPr>
        <w:t>ій на їх підготовку та реалізацію на 2026-2028 роки у розрізі джерел і механізмів фінансового забезпечення.</w:t>
      </w:r>
    </w:p>
    <w:p w:rsidR="004F5252" w:rsidRDefault="0044135C">
      <w:pPr>
        <w:tabs>
          <w:tab w:val="left" w:pos="1440"/>
        </w:tabs>
        <w:autoSpaceDE w:val="0"/>
        <w:adjustRightInd w:val="0"/>
        <w:ind w:firstLineChars="175" w:firstLine="420"/>
        <w:jc w:val="both"/>
        <w:rPr>
          <w:rFonts w:ascii="Times New Roman" w:hAnsi="Times New Roman" w:cs="Times New Roman"/>
          <w:lang w:val="uk-UA"/>
        </w:rPr>
      </w:pPr>
      <w:r>
        <w:rPr>
          <w:rFonts w:ascii="Times New Roman" w:hAnsi="Times New Roman" w:cs="Times New Roman"/>
          <w:lang w:val="uk-UA"/>
        </w:rPr>
        <w:t>Відповідно до розподілу публічних інвестицій та пропозицій головних розпорядників бюджетних коштів збільшено обсяг публічних інвестицій у розрізі пу</w:t>
      </w:r>
      <w:r>
        <w:rPr>
          <w:rFonts w:ascii="Times New Roman" w:hAnsi="Times New Roman" w:cs="Times New Roman"/>
          <w:lang w:val="uk-UA"/>
        </w:rPr>
        <w:t>блічних інвестиційних проєктів та програм публічних інвестицій на 2026 рік на суму 4 758 650 грн. Зміни у розрізі публічних інвестиційних проєктів та програм публічних інвестицій у 2026 році наведені у додатку до цього листа (додається).</w:t>
      </w:r>
    </w:p>
    <w:p w:rsidR="004F5252" w:rsidRDefault="0044135C">
      <w:pPr>
        <w:shd w:val="clear" w:color="auto" w:fill="FFFFFF"/>
        <w:ind w:firstLine="48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За - одноголосно.</w:t>
      </w:r>
    </w:p>
    <w:p w:rsidR="004F5252" w:rsidRDefault="0044135C">
      <w:pPr>
        <w:shd w:val="clear" w:color="auto" w:fill="FFFFFF"/>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Погодити зміни </w:t>
      </w:r>
      <w:r>
        <w:rPr>
          <w:rFonts w:ascii="Times New Roman" w:hAnsi="Times New Roman" w:cs="Times New Roman"/>
          <w:sz w:val="28"/>
          <w:szCs w:val="28"/>
          <w:lang w:eastAsia="uk-UA"/>
        </w:rPr>
        <w:t xml:space="preserve">до бюджету </w:t>
      </w:r>
      <w:r>
        <w:rPr>
          <w:rFonts w:ascii="Times New Roman" w:hAnsi="Times New Roman" w:cs="Times New Roman"/>
          <w:sz w:val="28"/>
          <w:szCs w:val="28"/>
        </w:rPr>
        <w:t>Одеської міської територіальної громади на 202</w:t>
      </w:r>
      <w:r>
        <w:rPr>
          <w:rFonts w:ascii="Times New Roman" w:hAnsi="Times New Roman" w:cs="Times New Roman"/>
          <w:sz w:val="28"/>
          <w:szCs w:val="28"/>
          <w:lang w:val="uk-UA"/>
        </w:rPr>
        <w:t>6</w:t>
      </w:r>
      <w:r>
        <w:rPr>
          <w:rFonts w:ascii="Times New Roman" w:hAnsi="Times New Roman" w:cs="Times New Roman"/>
          <w:sz w:val="28"/>
          <w:szCs w:val="28"/>
        </w:rPr>
        <w:t xml:space="preserve"> рік</w:t>
      </w:r>
      <w:r>
        <w:rPr>
          <w:rFonts w:ascii="Times New Roman" w:hAnsi="Times New Roman" w:cs="Times New Roman"/>
          <w:sz w:val="28"/>
          <w:szCs w:val="28"/>
          <w:lang w:val="uk-UA"/>
        </w:rPr>
        <w:t xml:space="preserve"> за </w:t>
      </w:r>
      <w:r>
        <w:rPr>
          <w:rFonts w:ascii="Times New Roman" w:hAnsi="Times New Roman" w:cs="Times New Roman"/>
          <w:sz w:val="28"/>
          <w:szCs w:val="28"/>
        </w:rPr>
        <w:t>лист</w:t>
      </w:r>
      <w:r>
        <w:rPr>
          <w:rFonts w:ascii="Times New Roman" w:hAnsi="Times New Roman" w:cs="Times New Roman"/>
          <w:sz w:val="28"/>
          <w:szCs w:val="28"/>
          <w:lang w:val="uk-UA"/>
        </w:rPr>
        <w:t xml:space="preserve">ом Департаменту фінансів Одеської міської ради </w:t>
      </w:r>
      <w:r>
        <w:rPr>
          <w:rFonts w:ascii="Times New Roman" w:hAnsi="Times New Roman" w:cs="Times New Roman"/>
          <w:sz w:val="28"/>
          <w:szCs w:val="28"/>
        </w:rPr>
        <w:t xml:space="preserve"> </w:t>
      </w:r>
      <w:r>
        <w:rPr>
          <w:rFonts w:ascii="Times New Roman" w:hAnsi="Times New Roman" w:cs="Times New Roman"/>
          <w:sz w:val="28"/>
          <w:szCs w:val="28"/>
          <w:lang w:val="uk-UA"/>
        </w:rPr>
        <w:t>04-25/40/354 від 23.02.2026 року.</w:t>
      </w:r>
    </w:p>
    <w:p w:rsidR="004F5252" w:rsidRDefault="004F5252">
      <w:pPr>
        <w:shd w:val="clear" w:color="auto" w:fill="FFFFFF"/>
        <w:ind w:firstLineChars="171" w:firstLine="479"/>
        <w:jc w:val="both"/>
        <w:rPr>
          <w:rFonts w:ascii="Times New Roman" w:hAnsi="Times New Roman" w:cs="Times New Roman"/>
          <w:sz w:val="28"/>
          <w:szCs w:val="28"/>
          <w:lang w:val="uk-UA"/>
        </w:rPr>
      </w:pPr>
    </w:p>
    <w:p w:rsidR="004F5252" w:rsidRDefault="004F5252">
      <w:pPr>
        <w:shd w:val="clear" w:color="auto" w:fill="FFFFFF"/>
        <w:ind w:firstLineChars="171" w:firstLine="479"/>
        <w:jc w:val="both"/>
        <w:rPr>
          <w:sz w:val="28"/>
          <w:szCs w:val="28"/>
          <w:lang w:val="uk-UA"/>
        </w:rPr>
      </w:pPr>
    </w:p>
    <w:p w:rsidR="004F5252" w:rsidRDefault="0044135C">
      <w:pPr>
        <w:ind w:firstLineChars="171" w:firstLine="479"/>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СЛУХАЛИ: Інформацію </w:t>
      </w:r>
      <w:r>
        <w:rPr>
          <w:rFonts w:ascii="Times New Roman" w:hAnsi="Times New Roman" w:cs="Times New Roman"/>
          <w:sz w:val="28"/>
          <w:szCs w:val="28"/>
          <w:lang w:val="uk-UA"/>
        </w:rPr>
        <w:t xml:space="preserve">щодо поправок до проєкту рішення </w:t>
      </w:r>
      <w:r>
        <w:rPr>
          <w:rFonts w:ascii="Times New Roman" w:hAnsi="Times New Roman" w:cs="Times New Roman"/>
          <w:color w:val="000000" w:themeColor="text1"/>
          <w:sz w:val="28"/>
          <w:szCs w:val="28"/>
          <w:lang w:val="uk-UA"/>
        </w:rPr>
        <w:t>«</w:t>
      </w:r>
      <w:r>
        <w:rPr>
          <w:rFonts w:ascii="Times New Roman" w:hAnsi="Times New Roman" w:cs="Times New Roman"/>
          <w:sz w:val="28"/>
          <w:szCs w:val="28"/>
          <w:lang w:val="uk-UA"/>
        </w:rPr>
        <w:t>Про внесення на розгляд</w:t>
      </w:r>
      <w:r>
        <w:rPr>
          <w:rFonts w:ascii="Times New Roman" w:hAnsi="Times New Roman" w:cs="Times New Roman"/>
          <w:sz w:val="28"/>
          <w:szCs w:val="28"/>
          <w:lang w:val="uk-UA"/>
        </w:rPr>
        <w:t xml:space="preserve"> Одеській міській військовій адміністрації Одеського району Одеської області пропозицій «Про внесення змін до бюджету Одеської міської територіальної громади на 2026 рік»</w:t>
      </w:r>
      <w:r>
        <w:rPr>
          <w:rFonts w:ascii="Times New Roman" w:hAnsi="Times New Roman" w:cs="Times New Roman"/>
          <w:color w:val="000000" w:themeColor="text1"/>
          <w:sz w:val="28"/>
          <w:szCs w:val="28"/>
          <w:lang w:val="uk-UA"/>
        </w:rPr>
        <w:t>.</w:t>
      </w:r>
    </w:p>
    <w:p w:rsidR="004F5252" w:rsidRDefault="0044135C">
      <w:pPr>
        <w:shd w:val="clear" w:color="auto" w:fill="FFFFFF"/>
        <w:ind w:left="8" w:firstLineChars="168" w:firstLine="470"/>
        <w:jc w:val="both"/>
        <w:rPr>
          <w:rFonts w:ascii="Times New Roman" w:hAnsi="Times New Roman" w:cs="Times New Roman"/>
          <w:sz w:val="28"/>
          <w:szCs w:val="28"/>
          <w:lang w:val="uk-UA"/>
        </w:rPr>
      </w:pPr>
      <w:r>
        <w:rPr>
          <w:rFonts w:ascii="Times New Roman" w:hAnsi="Times New Roman" w:cs="Times New Roman"/>
          <w:color w:val="000000" w:themeColor="text1"/>
          <w:sz w:val="28"/>
          <w:szCs w:val="28"/>
          <w:lang w:val="uk-UA"/>
        </w:rPr>
        <w:t xml:space="preserve">Голосували за поправку до </w:t>
      </w:r>
      <w:r>
        <w:rPr>
          <w:rFonts w:ascii="Times New Roman" w:hAnsi="Times New Roman" w:cs="Times New Roman"/>
          <w:b/>
          <w:bCs/>
          <w:color w:val="000000" w:themeColor="text1"/>
          <w:sz w:val="28"/>
          <w:szCs w:val="28"/>
          <w:lang w:val="uk-UA"/>
        </w:rPr>
        <w:t xml:space="preserve">варіанту </w:t>
      </w:r>
      <w:r>
        <w:rPr>
          <w:rFonts w:ascii="Times New Roman" w:hAnsi="Times New Roman" w:cs="Times New Roman"/>
          <w:b/>
          <w:bCs/>
          <w:color w:val="000000" w:themeColor="text1"/>
          <w:sz w:val="28"/>
          <w:szCs w:val="28"/>
          <w:lang w:val="en-US"/>
        </w:rPr>
        <w:t>II</w:t>
      </w:r>
      <w:r>
        <w:rPr>
          <w:rFonts w:ascii="Times New Roman" w:hAnsi="Times New Roman" w:cs="Times New Roman"/>
          <w:color w:val="000000" w:themeColor="text1"/>
          <w:sz w:val="28"/>
          <w:szCs w:val="28"/>
          <w:lang w:val="uk-UA"/>
        </w:rPr>
        <w:t xml:space="preserve"> проєкту рішення «</w:t>
      </w:r>
      <w:r>
        <w:rPr>
          <w:rFonts w:ascii="Times New Roman" w:hAnsi="Times New Roman" w:cs="Times New Roman"/>
          <w:sz w:val="28"/>
          <w:szCs w:val="28"/>
          <w:lang w:val="uk-UA"/>
        </w:rPr>
        <w:t xml:space="preserve">Про внесення на розгляд </w:t>
      </w:r>
      <w:r>
        <w:rPr>
          <w:rFonts w:ascii="Times New Roman" w:hAnsi="Times New Roman" w:cs="Times New Roman"/>
          <w:sz w:val="28"/>
          <w:szCs w:val="28"/>
          <w:lang w:val="uk-UA"/>
        </w:rPr>
        <w:t>Одеській міській військовій адміністрації Одеського району Одеської області пропозицій «Про внесення змін до бюджету Одеської міської територіальної громади на 2026 рік»:</w:t>
      </w:r>
    </w:p>
    <w:p w:rsidR="004F5252" w:rsidRDefault="0044135C">
      <w:pPr>
        <w:ind w:firstLineChars="171" w:firstLine="481"/>
        <w:jc w:val="both"/>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За – одноголосно.</w:t>
      </w:r>
    </w:p>
    <w:p w:rsidR="004F5252" w:rsidRDefault="0044135C">
      <w:pPr>
        <w:tabs>
          <w:tab w:val="left" w:pos="9360"/>
        </w:tabs>
        <w:ind w:firstLineChars="171" w:firstLine="47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ВИСНОВОК: Внести поправку до </w:t>
      </w:r>
      <w:r>
        <w:rPr>
          <w:rFonts w:ascii="Times New Roman" w:hAnsi="Times New Roman" w:cs="Times New Roman"/>
          <w:b/>
          <w:bCs/>
          <w:color w:val="000000" w:themeColor="text1"/>
          <w:sz w:val="28"/>
          <w:szCs w:val="28"/>
          <w:lang w:val="en-US"/>
        </w:rPr>
        <w:t>II</w:t>
      </w:r>
      <w:r>
        <w:rPr>
          <w:rFonts w:ascii="Times New Roman" w:hAnsi="Times New Roman" w:cs="Times New Roman"/>
          <w:color w:val="000000" w:themeColor="text1"/>
          <w:sz w:val="28"/>
          <w:szCs w:val="28"/>
          <w:lang w:val="uk-UA"/>
        </w:rPr>
        <w:t xml:space="preserve"> </w:t>
      </w:r>
      <w:r>
        <w:rPr>
          <w:rFonts w:ascii="Times New Roman" w:hAnsi="Times New Roman" w:cs="Times New Roman"/>
          <w:b/>
          <w:bCs/>
          <w:color w:val="000000" w:themeColor="text1"/>
          <w:sz w:val="28"/>
          <w:szCs w:val="28"/>
          <w:lang w:val="uk-UA"/>
        </w:rPr>
        <w:t xml:space="preserve">варіант </w:t>
      </w:r>
      <w:r>
        <w:rPr>
          <w:rFonts w:ascii="Times New Roman" w:hAnsi="Times New Roman" w:cs="Times New Roman"/>
          <w:color w:val="000000" w:themeColor="text1"/>
          <w:sz w:val="28"/>
          <w:szCs w:val="28"/>
          <w:lang w:val="uk-UA"/>
        </w:rPr>
        <w:t>проєкту рішення «</w:t>
      </w:r>
      <w:r>
        <w:rPr>
          <w:rFonts w:ascii="Times New Roman" w:hAnsi="Times New Roman" w:cs="Times New Roman"/>
          <w:sz w:val="28"/>
          <w:szCs w:val="28"/>
          <w:lang w:val="uk-UA"/>
        </w:rPr>
        <w:t xml:space="preserve">Про </w:t>
      </w:r>
      <w:r>
        <w:rPr>
          <w:rFonts w:ascii="Times New Roman" w:hAnsi="Times New Roman" w:cs="Times New Roman"/>
          <w:sz w:val="28"/>
          <w:szCs w:val="28"/>
          <w:lang w:val="uk-UA"/>
        </w:rPr>
        <w:t>внесення на розгляд Одеській міській військовій адміністрації Одеського району Одеської області пропозицій «Про внесення змін до бюджету Одеської міської територіальної громади на 2026 рік» (поправка додається)</w:t>
      </w:r>
      <w:r>
        <w:rPr>
          <w:rFonts w:ascii="Times New Roman" w:hAnsi="Times New Roman" w:cs="Times New Roman"/>
          <w:color w:val="000000" w:themeColor="text1"/>
          <w:sz w:val="28"/>
          <w:szCs w:val="28"/>
          <w:lang w:val="uk-UA"/>
        </w:rPr>
        <w:t>.</w:t>
      </w:r>
    </w:p>
    <w:p w:rsidR="004F5252" w:rsidRDefault="004F5252">
      <w:pPr>
        <w:tabs>
          <w:tab w:val="left" w:pos="9360"/>
        </w:tabs>
        <w:ind w:firstLineChars="171" w:firstLine="479"/>
        <w:jc w:val="both"/>
        <w:rPr>
          <w:rFonts w:ascii="Times New Roman" w:hAnsi="Times New Roman" w:cs="Times New Roman"/>
          <w:color w:val="000000" w:themeColor="text1"/>
          <w:sz w:val="28"/>
          <w:szCs w:val="28"/>
          <w:lang w:val="uk-UA"/>
        </w:rPr>
      </w:pPr>
    </w:p>
    <w:p w:rsidR="004F5252" w:rsidRDefault="004F5252">
      <w:pPr>
        <w:tabs>
          <w:tab w:val="left" w:pos="9360"/>
        </w:tabs>
        <w:ind w:firstLineChars="171" w:firstLine="479"/>
        <w:jc w:val="both"/>
        <w:rPr>
          <w:rFonts w:ascii="Times New Roman" w:hAnsi="Times New Roman" w:cs="Times New Roman"/>
          <w:color w:val="000000" w:themeColor="text1"/>
          <w:sz w:val="28"/>
          <w:szCs w:val="28"/>
          <w:lang w:val="uk-UA"/>
        </w:rPr>
      </w:pPr>
    </w:p>
    <w:p w:rsidR="004F5252" w:rsidRDefault="004F5252">
      <w:pPr>
        <w:tabs>
          <w:tab w:val="left" w:pos="9360"/>
        </w:tabs>
        <w:ind w:firstLineChars="171" w:firstLine="479"/>
        <w:jc w:val="both"/>
        <w:rPr>
          <w:rFonts w:ascii="Times New Roman" w:hAnsi="Times New Roman" w:cs="Times New Roman"/>
          <w:color w:val="000000" w:themeColor="text1"/>
          <w:sz w:val="28"/>
          <w:szCs w:val="28"/>
          <w:lang w:val="uk-UA"/>
        </w:rPr>
      </w:pPr>
    </w:p>
    <w:p w:rsidR="004F5252" w:rsidRPr="00380007" w:rsidRDefault="004F5252">
      <w:pPr>
        <w:ind w:leftChars="-100" w:left="-240" w:firstLineChars="85" w:firstLine="238"/>
        <w:jc w:val="both"/>
        <w:rPr>
          <w:rFonts w:ascii="Times New Roman" w:hAnsi="Times New Roman" w:cs="Times New Roman"/>
          <w:sz w:val="28"/>
          <w:szCs w:val="28"/>
          <w:lang w:val="uk-UA"/>
        </w:rPr>
      </w:pPr>
    </w:p>
    <w:p w:rsidR="004F5252" w:rsidRDefault="0044135C">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Олексій ПОТАПСЬКИЙ</w:t>
      </w:r>
    </w:p>
    <w:p w:rsidR="004F5252" w:rsidRDefault="004F5252">
      <w:pPr>
        <w:ind w:firstLineChars="171" w:firstLine="479"/>
        <w:jc w:val="both"/>
        <w:rPr>
          <w:rFonts w:ascii="Times New Roman" w:hAnsi="Times New Roman" w:cs="Times New Roman"/>
          <w:sz w:val="28"/>
          <w:szCs w:val="28"/>
          <w:lang w:val="uk-UA"/>
        </w:rPr>
      </w:pPr>
    </w:p>
    <w:p w:rsidR="004F5252" w:rsidRDefault="004F5252">
      <w:pPr>
        <w:ind w:firstLineChars="171" w:firstLine="479"/>
        <w:jc w:val="both"/>
        <w:rPr>
          <w:rFonts w:ascii="Times New Roman" w:hAnsi="Times New Roman" w:cs="Times New Roman"/>
          <w:sz w:val="28"/>
          <w:szCs w:val="28"/>
          <w:lang w:val="uk-UA"/>
        </w:rPr>
      </w:pPr>
    </w:p>
    <w:p w:rsidR="004F5252" w:rsidRDefault="0044135C">
      <w:pPr>
        <w:ind w:firstLineChars="171" w:firstLine="479"/>
        <w:jc w:val="both"/>
        <w:rPr>
          <w:rFonts w:ascii="Times New Roman" w:hAnsi="Times New Roman" w:cs="Times New Roman"/>
          <w:sz w:val="28"/>
          <w:szCs w:val="28"/>
          <w:lang w:val="uk-UA"/>
        </w:rPr>
      </w:pPr>
      <w:r>
        <w:rPr>
          <w:rFonts w:ascii="Times New Roman" w:hAnsi="Times New Roman" w:cs="Times New Roman"/>
          <w:sz w:val="28"/>
          <w:szCs w:val="28"/>
          <w:lang w:val="uk-UA"/>
        </w:rPr>
        <w:t>Секретар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Ольга МАКОГОНЮК</w:t>
      </w:r>
      <w:bookmarkStart w:id="5" w:name="_GoBack"/>
      <w:bookmarkEnd w:id="5"/>
    </w:p>
    <w:sectPr w:rsidR="004F5252">
      <w:pgSz w:w="11906" w:h="16838"/>
      <w:pgMar w:top="1440" w:right="98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35C" w:rsidRDefault="0044135C">
      <w:r>
        <w:separator/>
      </w:r>
    </w:p>
  </w:endnote>
  <w:endnote w:type="continuationSeparator" w:id="0">
    <w:p w:rsidR="0044135C" w:rsidRDefault="0044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default"/>
    <w:sig w:usb0="00000000" w:usb1="500078FF" w:usb2="00000021" w:usb3="00000000" w:csb0="600001BF" w:csb1="DFF70000"/>
  </w:font>
  <w:font w:name="Noto Sans CJK SC Regular">
    <w:altName w:val="Times New Roman"/>
    <w:charset w:val="01"/>
    <w:family w:val="auto"/>
    <w:pitch w:val="default"/>
    <w:sig w:usb0="00000000" w:usb1="00000000" w:usb2="00000000" w:usb3="00000000" w:csb0="00000005" w:csb1="00000000"/>
  </w:font>
  <w:font w:name="FreeSans">
    <w:altName w:val="Times New Roman"/>
    <w:charset w:val="01"/>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35C" w:rsidRDefault="0044135C">
      <w:r>
        <w:separator/>
      </w:r>
    </w:p>
  </w:footnote>
  <w:footnote w:type="continuationSeparator" w:id="0">
    <w:p w:rsidR="0044135C" w:rsidRDefault="004413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6454C"/>
    <w:multiLevelType w:val="multilevel"/>
    <w:tmpl w:val="0D06454C"/>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nsid w:val="15006531"/>
    <w:multiLevelType w:val="multilevel"/>
    <w:tmpl w:val="150065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EA0A06"/>
    <w:rsid w:val="00380007"/>
    <w:rsid w:val="0044135C"/>
    <w:rsid w:val="004F5252"/>
    <w:rsid w:val="15EA0A06"/>
    <w:rsid w:val="246366EB"/>
    <w:rsid w:val="64881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3DD3EC07-15AE-4C01-9DC8-1E68C191A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ind w:firstLine="709"/>
    </w:pPr>
    <w:rPr>
      <w:rFonts w:ascii="Times New Roman" w:hAnsi="Times New Roman"/>
      <w:sz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pPr>
      <w:suppressAutoHyphens/>
      <w:autoSpaceDN w:val="0"/>
      <w:textAlignment w:val="baseline"/>
    </w:pPr>
    <w:rPr>
      <w:rFonts w:ascii="Liberation Serif" w:eastAsia="Noto Sans CJK SC Regular" w:hAnsi="Liberation Serif" w:cs="FreeSans"/>
      <w:kern w:val="3"/>
      <w:sz w:val="24"/>
      <w:szCs w:val="24"/>
      <w:lang w:val="ru-RU" w:eastAsia="zh-CN" w:bidi="hi-IN"/>
    </w:rPr>
  </w:style>
  <w:style w:type="paragraph" w:styleId="a4">
    <w:name w:val="List Paragraph"/>
    <w:basedOn w:val="a"/>
    <w:uiPriority w:val="34"/>
    <w:qFormat/>
    <w:pPr>
      <w:autoSpaceDN/>
      <w:ind w:left="720"/>
      <w:contextualSpacing/>
    </w:pPr>
    <w:rPr>
      <w:sz w:val="20"/>
      <w:szCs w:val="20"/>
      <w:lang w:eastAsia="uk-UA"/>
    </w:rPr>
  </w:style>
  <w:style w:type="paragraph" w:styleId="a5">
    <w:name w:val="No Spacing"/>
    <w:uiPriority w:val="1"/>
    <w:qFormat/>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6354</Words>
  <Characters>3623</Characters>
  <Application>Microsoft Office Word</Application>
  <DocSecurity>0</DocSecurity>
  <Lines>30</Lines>
  <Paragraphs>19</Paragraphs>
  <ScaleCrop>false</ScaleCrop>
  <Company>SPecialiST RePack</Company>
  <LinksUpToDate>false</LinksUpToDate>
  <CharactersWithSpaces>9958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sov3</dc:creator>
  <cp:lastModifiedBy>Sov6</cp:lastModifiedBy>
  <cp:revision>3</cp:revision>
  <cp:lastPrinted>2026-02-24T07:41:00Z</cp:lastPrinted>
  <dcterms:created xsi:type="dcterms:W3CDTF">2026-02-23T06:49:00Z</dcterms:created>
  <dcterms:modified xsi:type="dcterms:W3CDTF">2026-02-26T15:00:00Z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448BC07897914D25B71D2A4995CC7ADC_11</vt:lpwstr>
  </property>
</Properties>
</file>