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000" w:rsidRDefault="00695315">
      <w:r>
        <w:rPr>
          <w:rFonts w:ascii="Times New Roman" w:eastAsia="Calibri" w:hAnsi="Times New Roman" w:cs="Times New Roman"/>
          <w:noProof/>
          <w:sz w:val="20"/>
          <w:szCs w:val="20"/>
          <w:lang w:val="uk-UA" w:eastAsia="uk-UA"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2475230</wp:posOffset>
            </wp:positionH>
            <wp:positionV relativeFrom="paragraph">
              <wp:posOffset>-23495</wp:posOffset>
            </wp:positionV>
            <wp:extent cx="594995" cy="850265"/>
            <wp:effectExtent l="0" t="0" r="14605" b="698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995" cy="85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46000" w:rsidRDefault="00695315">
      <w:pPr>
        <w:tabs>
          <w:tab w:val="left" w:pos="4200"/>
        </w:tabs>
        <w:rPr>
          <w:rFonts w:ascii="Times New Roman" w:eastAsia="Calibri" w:hAnsi="Times New Roman" w:cs="Times New Roman"/>
          <w:sz w:val="20"/>
          <w:szCs w:val="20"/>
          <w:lang w:val="uk-UA"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val="uk-UA" w:eastAsia="ru-RU"/>
        </w:rPr>
        <w:tab/>
      </w:r>
    </w:p>
    <w:p w:rsidR="00D46000" w:rsidRDefault="00D46000">
      <w:pPr>
        <w:rPr>
          <w:rFonts w:ascii="Times New Roman" w:eastAsia="Calibri" w:hAnsi="Times New Roman" w:cs="Times New Roman"/>
          <w:b/>
          <w:sz w:val="48"/>
          <w:szCs w:val="32"/>
          <w:lang w:val="uk-UA" w:eastAsia="ru-RU"/>
        </w:rPr>
      </w:pPr>
    </w:p>
    <w:p w:rsidR="00D46000" w:rsidRDefault="00D46000">
      <w:pPr>
        <w:rPr>
          <w:rFonts w:ascii="Times New Roman" w:eastAsia="Calibri" w:hAnsi="Times New Roman" w:cs="Times New Roman"/>
          <w:b/>
          <w:sz w:val="32"/>
          <w:szCs w:val="32"/>
          <w:lang w:val="uk-UA" w:eastAsia="ru-RU"/>
        </w:rPr>
      </w:pPr>
    </w:p>
    <w:p w:rsidR="00D46000" w:rsidRDefault="00695315">
      <w:pPr>
        <w:jc w:val="center"/>
        <w:rPr>
          <w:rFonts w:ascii="Times New Roman" w:eastAsia="Calibri" w:hAnsi="Times New Roman" w:cs="Times New Roman"/>
          <w:szCs w:val="32"/>
          <w:lang w:val="uk-UA" w:eastAsia="ru-RU"/>
        </w:rPr>
      </w:pPr>
      <w:r>
        <w:rPr>
          <w:rFonts w:ascii="Times New Roman" w:eastAsia="Calibri" w:hAnsi="Times New Roman" w:cs="Times New Roman"/>
          <w:szCs w:val="32"/>
          <w:lang w:val="uk-UA" w:eastAsia="ru-RU"/>
        </w:rPr>
        <w:t>ОДЕСЬКА МІСЬКА РАДА</w:t>
      </w:r>
    </w:p>
    <w:p w:rsidR="00D46000" w:rsidRDefault="00D46000">
      <w:pPr>
        <w:rPr>
          <w:rFonts w:ascii="Times New Roman" w:eastAsia="Calibri" w:hAnsi="Times New Roman" w:cs="Times New Roman"/>
          <w:b/>
          <w:sz w:val="16"/>
          <w:szCs w:val="16"/>
          <w:lang w:val="uk-UA" w:eastAsia="ru-RU"/>
        </w:rPr>
      </w:pPr>
    </w:p>
    <w:p w:rsidR="00D46000" w:rsidRDefault="00695315">
      <w:pPr>
        <w:jc w:val="center"/>
        <w:rPr>
          <w:rFonts w:ascii="Times New Roman" w:eastAsia="Calibri" w:hAnsi="Times New Roman" w:cs="Times New Roman"/>
          <w:b/>
          <w:sz w:val="32"/>
          <w:szCs w:val="32"/>
          <w:lang w:val="uk-UA" w:eastAsia="ru-RU"/>
        </w:rPr>
      </w:pPr>
      <w:r>
        <w:rPr>
          <w:rFonts w:ascii="Times New Roman" w:eastAsia="Calibri" w:hAnsi="Times New Roman" w:cs="Times New Roman"/>
          <w:b/>
          <w:sz w:val="32"/>
          <w:szCs w:val="32"/>
          <w:lang w:val="uk-UA" w:eastAsia="ru-RU"/>
        </w:rPr>
        <w:t>ПОСТІЙНА КОМІСІЯ</w:t>
      </w:r>
    </w:p>
    <w:p w:rsidR="00D46000" w:rsidRDefault="00695315">
      <w:pPr>
        <w:jc w:val="center"/>
        <w:rPr>
          <w:rFonts w:ascii="Times New Roman" w:eastAsia="Calibri" w:hAnsi="Times New Roman" w:cs="Times New Roman"/>
          <w:b/>
          <w:sz w:val="36"/>
          <w:szCs w:val="32"/>
          <w:lang w:val="uk-UA" w:eastAsia="ru-RU"/>
        </w:rPr>
      </w:pPr>
      <w:r>
        <w:rPr>
          <w:rFonts w:ascii="Times New Roman" w:eastAsia="Calibri" w:hAnsi="Times New Roman" w:cs="Times New Roman"/>
          <w:b/>
          <w:sz w:val="32"/>
          <w:szCs w:val="32"/>
          <w:lang w:val="uk-UA" w:eastAsia="ru-RU"/>
        </w:rPr>
        <w:t>З ПИТАНЬ ПЛАНУВАННЯ, БЮДЖЕТУ І ФІНАНСІВ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228"/>
      </w:tblGrid>
      <w:tr w:rsidR="00D46000">
        <w:tc>
          <w:tcPr>
            <w:tcW w:w="9463" w:type="dxa"/>
            <w:tcBorders>
              <w:top w:val="nil"/>
              <w:left w:val="nil"/>
              <w:bottom w:val="thinThickMediumGap" w:sz="18" w:space="0" w:color="auto"/>
              <w:right w:val="nil"/>
            </w:tcBorders>
            <w:vAlign w:val="center"/>
          </w:tcPr>
          <w:p w:rsidR="00D46000" w:rsidRDefault="00D46000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Cs w:val="26"/>
                <w:lang w:val="uk-UA" w:eastAsia="ru-RU"/>
              </w:rPr>
            </w:pPr>
          </w:p>
          <w:p w:rsidR="00D46000" w:rsidRDefault="00695315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Cs w:val="26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szCs w:val="26"/>
                <w:lang w:val="uk-UA" w:eastAsia="ru-RU"/>
              </w:rPr>
              <w:t>пл. Біржова, 1, м. Одеса, 65026, Україна</w:t>
            </w:r>
          </w:p>
        </w:tc>
      </w:tr>
    </w:tbl>
    <w:p w:rsidR="00D46000" w:rsidRDefault="00D46000">
      <w:pPr>
        <w:jc w:val="both"/>
        <w:rPr>
          <w:rFonts w:ascii="Times New Roman" w:eastAsia="Calibri" w:hAnsi="Times New Roman" w:cs="Times New Roman"/>
          <w:b/>
          <w:sz w:val="20"/>
          <w:szCs w:val="26"/>
          <w:lang w:val="uk-UA" w:eastAsia="ru-RU"/>
        </w:rPr>
      </w:pPr>
    </w:p>
    <w:p w:rsidR="00D46000" w:rsidRDefault="00695315">
      <w:pPr>
        <w:jc w:val="both"/>
        <w:rPr>
          <w:rFonts w:ascii="Times New Roman" w:eastAsia="Calibri" w:hAnsi="Times New Roman" w:cs="Times New Roman"/>
          <w:b/>
          <w:sz w:val="26"/>
          <w:szCs w:val="26"/>
          <w:lang w:val="uk-UA"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uk-UA" w:eastAsia="ru-RU"/>
        </w:rPr>
        <w:t xml:space="preserve"> ________________</w:t>
      </w:r>
      <w:r>
        <w:rPr>
          <w:rFonts w:ascii="Times New Roman" w:eastAsia="Calibri" w:hAnsi="Times New Roman" w:cs="Times New Roman"/>
          <w:sz w:val="26"/>
          <w:szCs w:val="26"/>
          <w:lang w:val="uk-UA" w:eastAsia="ru-RU"/>
        </w:rPr>
        <w:t>№</w:t>
      </w:r>
      <w:r>
        <w:rPr>
          <w:rFonts w:ascii="Times New Roman" w:eastAsia="Calibri" w:hAnsi="Times New Roman" w:cs="Times New Roman"/>
          <w:b/>
          <w:sz w:val="26"/>
          <w:szCs w:val="26"/>
          <w:lang w:val="uk-UA" w:eastAsia="ru-RU"/>
        </w:rPr>
        <w:t>_________________</w:t>
      </w:r>
    </w:p>
    <w:p w:rsidR="00D46000" w:rsidRDefault="00D46000">
      <w:pPr>
        <w:jc w:val="both"/>
        <w:rPr>
          <w:rFonts w:ascii="Times New Roman" w:eastAsia="Calibri" w:hAnsi="Times New Roman" w:cs="Times New Roman"/>
          <w:sz w:val="6"/>
          <w:szCs w:val="26"/>
          <w:lang w:val="uk-UA" w:eastAsia="ru-RU"/>
        </w:rPr>
      </w:pPr>
    </w:p>
    <w:p w:rsidR="00D46000" w:rsidRDefault="00695315">
      <w:pPr>
        <w:tabs>
          <w:tab w:val="left" w:pos="4536"/>
        </w:tabs>
        <w:jc w:val="both"/>
        <w:rPr>
          <w:rFonts w:ascii="Times New Roman" w:eastAsia="Calibri" w:hAnsi="Times New Roman" w:cs="Times New Roman"/>
          <w:szCs w:val="26"/>
          <w:lang w:val="uk-UA"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val="uk-UA" w:eastAsia="ru-RU"/>
        </w:rPr>
        <w:t>на №</w:t>
      </w:r>
      <w:r>
        <w:rPr>
          <w:rFonts w:ascii="Times New Roman" w:eastAsia="Calibri" w:hAnsi="Times New Roman" w:cs="Times New Roman"/>
          <w:b/>
          <w:sz w:val="26"/>
          <w:szCs w:val="26"/>
          <w:lang w:val="uk-UA" w:eastAsia="ru-RU"/>
        </w:rPr>
        <w:t>______________</w:t>
      </w:r>
      <w:r>
        <w:rPr>
          <w:rFonts w:ascii="Times New Roman" w:eastAsia="Calibri" w:hAnsi="Times New Roman" w:cs="Times New Roman"/>
          <w:sz w:val="26"/>
          <w:szCs w:val="26"/>
          <w:lang w:val="uk-UA" w:eastAsia="ru-RU"/>
        </w:rPr>
        <w:t>від</w:t>
      </w:r>
      <w:r>
        <w:rPr>
          <w:rFonts w:ascii="Times New Roman" w:eastAsia="Calibri" w:hAnsi="Times New Roman" w:cs="Times New Roman"/>
          <w:b/>
          <w:sz w:val="26"/>
          <w:szCs w:val="26"/>
          <w:lang w:val="uk-UA" w:eastAsia="ru-RU"/>
        </w:rPr>
        <w:t>______________</w:t>
      </w:r>
    </w:p>
    <w:p w:rsidR="00D46000" w:rsidRDefault="00695315">
      <w:pPr>
        <w:pStyle w:val="Standard"/>
        <w:ind w:firstLine="425"/>
        <w:jc w:val="right"/>
        <w:rPr>
          <w:rFonts w:ascii="Times New Roman" w:hAnsi="Times New Roman" w:cs="Times New Roman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┌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  <w:t>┐</w:t>
      </w:r>
    </w:p>
    <w:p w:rsidR="00D46000" w:rsidRDefault="00D46000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D46000" w:rsidRDefault="00695315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ПРОТОКОЛ</w:t>
      </w:r>
    </w:p>
    <w:p w:rsidR="00D46000" w:rsidRDefault="00695315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засідання комісії</w:t>
      </w:r>
    </w:p>
    <w:p w:rsidR="00D46000" w:rsidRDefault="00D46000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D46000" w:rsidRPr="00F560DE" w:rsidRDefault="00695315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02 квітня </w:t>
      </w:r>
      <w:r w:rsidRPr="00F560DE">
        <w:rPr>
          <w:rFonts w:ascii="Times New Roman" w:hAnsi="Times New Roman" w:cs="Times New Roman"/>
          <w:b/>
          <w:sz w:val="28"/>
          <w:szCs w:val="28"/>
          <w:lang w:val="uk-UA"/>
        </w:rPr>
        <w:t>202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Pr="00F560D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рік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14</w:t>
      </w:r>
      <w:r w:rsidRPr="00F560DE">
        <w:rPr>
          <w:rFonts w:ascii="Times New Roman" w:hAnsi="Times New Roman" w:cs="Times New Roman"/>
          <w:b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0</w:t>
      </w:r>
      <w:r w:rsidRPr="00F560DE">
        <w:rPr>
          <w:rFonts w:ascii="Times New Roman" w:hAnsi="Times New Roman" w:cs="Times New Roman"/>
          <w:b/>
          <w:sz w:val="28"/>
          <w:szCs w:val="28"/>
          <w:lang w:val="uk-UA"/>
        </w:rPr>
        <w:t xml:space="preserve">0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каб. 307</w:t>
      </w:r>
      <w:r w:rsidRPr="00F560D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D46000" w:rsidRDefault="00D46000">
      <w:pPr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D46000" w:rsidRDefault="00695315">
      <w:pPr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Присутні:</w:t>
      </w:r>
    </w:p>
    <w:p w:rsidR="00D46000" w:rsidRDefault="00695315">
      <w:pPr>
        <w:numPr>
          <w:ilvl w:val="0"/>
          <w:numId w:val="1"/>
        </w:numPr>
        <w:suppressAutoHyphens w:val="0"/>
        <w:autoSpaceDN/>
        <w:ind w:left="0"/>
        <w:jc w:val="both"/>
        <w:textAlignment w:val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Потапський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Олексій Юрійович </w:t>
      </w:r>
    </w:p>
    <w:p w:rsidR="00D46000" w:rsidRDefault="00695315">
      <w:pPr>
        <w:numPr>
          <w:ilvl w:val="0"/>
          <w:numId w:val="1"/>
        </w:numPr>
        <w:suppressAutoHyphens w:val="0"/>
        <w:autoSpaceDN/>
        <w:ind w:left="0"/>
        <w:jc w:val="both"/>
        <w:textAlignment w:val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Звягін Олег Сергійович</w:t>
      </w:r>
    </w:p>
    <w:p w:rsidR="00D46000" w:rsidRDefault="00695315">
      <w:pPr>
        <w:numPr>
          <w:ilvl w:val="0"/>
          <w:numId w:val="1"/>
        </w:numPr>
        <w:suppressAutoHyphens w:val="0"/>
        <w:autoSpaceDN/>
        <w:ind w:left="0"/>
        <w:jc w:val="both"/>
        <w:textAlignment w:val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Ієремія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Василь Володимирович </w:t>
      </w:r>
    </w:p>
    <w:p w:rsidR="00D46000" w:rsidRDefault="00695315">
      <w:pPr>
        <w:numPr>
          <w:ilvl w:val="0"/>
          <w:numId w:val="1"/>
        </w:numPr>
        <w:suppressAutoHyphens w:val="0"/>
        <w:autoSpaceDN/>
        <w:ind w:left="0"/>
        <w:jc w:val="both"/>
        <w:textAlignment w:val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Макогонюк Ольга Олександрівна</w:t>
      </w:r>
    </w:p>
    <w:p w:rsidR="00D46000" w:rsidRDefault="00D46000">
      <w:pP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uk-UA" w:eastAsia="ru-RU"/>
        </w:rPr>
      </w:pPr>
    </w:p>
    <w:p w:rsidR="00D46000" w:rsidRDefault="00695315">
      <w:pP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 xml:space="preserve">Запрошені: </w:t>
      </w:r>
    </w:p>
    <w:p w:rsidR="00D46000" w:rsidRDefault="00D46000">
      <w:pP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uk-UA" w:eastAsia="ru-RU"/>
        </w:rPr>
      </w:pPr>
    </w:p>
    <w:tbl>
      <w:tblPr>
        <w:tblW w:w="9816" w:type="dxa"/>
        <w:tblInd w:w="-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3"/>
        <w:gridCol w:w="7103"/>
      </w:tblGrid>
      <w:tr w:rsidR="00D46000">
        <w:tc>
          <w:tcPr>
            <w:tcW w:w="2713" w:type="dxa"/>
          </w:tcPr>
          <w:p w:rsidR="00D46000" w:rsidRDefault="0069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Савченко</w:t>
            </w:r>
          </w:p>
          <w:p w:rsidR="00D46000" w:rsidRDefault="0069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Галина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Валеріївна </w:t>
            </w:r>
          </w:p>
        </w:tc>
        <w:tc>
          <w:tcPr>
            <w:tcW w:w="7103" w:type="dxa"/>
          </w:tcPr>
          <w:p w:rsidR="00D46000" w:rsidRDefault="00D46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D46000" w:rsidRDefault="0069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- в.о. директора Департаменту фінансів Одеської міської ради; </w:t>
            </w:r>
          </w:p>
        </w:tc>
      </w:tr>
      <w:tr w:rsidR="00D46000">
        <w:trPr>
          <w:trHeight w:val="707"/>
        </w:trPr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00" w:rsidRDefault="0069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Сойнікова</w:t>
            </w:r>
          </w:p>
          <w:p w:rsidR="00D46000" w:rsidRDefault="0069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Наталя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Василівна </w:t>
            </w:r>
          </w:p>
        </w:tc>
        <w:tc>
          <w:tcPr>
            <w:tcW w:w="7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00" w:rsidRDefault="00D46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D46000" w:rsidRDefault="0069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- заступник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директора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Департаменту внутрішньої політики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Одеської міської ради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</w:tr>
    </w:tbl>
    <w:p w:rsidR="00D46000" w:rsidRDefault="00D46000">
      <w:pPr>
        <w:rPr>
          <w:rFonts w:ascii="Times New Roman" w:hAnsi="Times New Roman" w:cs="Times New Roman"/>
          <w:lang w:val="uk-UA"/>
        </w:rPr>
      </w:pPr>
    </w:p>
    <w:p w:rsidR="00D46000" w:rsidRDefault="00D46000">
      <w:pPr>
        <w:autoSpaceDE w:val="0"/>
        <w:ind w:rightChars="99" w:right="238" w:firstLineChars="171" w:firstLine="47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D46000" w:rsidRDefault="00695315">
      <w:pPr>
        <w:ind w:leftChars="-100" w:left="-240" w:rightChars="99" w:right="238" w:firstLineChars="202" w:firstLine="566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СЛУХАЛИ: Інформацію заступника директора </w:t>
      </w:r>
      <w:r w:rsidRPr="00F560D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uk-UA"/>
        </w:rPr>
        <w:t xml:space="preserve">Департаменту внутрішньої політики Одеської міської ради Наталії Сойнікової щодо </w:t>
      </w:r>
      <w:r w:rsidRPr="00F560DE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збільшення бюджет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них призначень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на з</w:t>
      </w:r>
      <w:r w:rsidRPr="00F560DE">
        <w:rPr>
          <w:rFonts w:ascii="Times New Roman" w:hAnsi="Times New Roman" w:cs="Times New Roman"/>
          <w:sz w:val="28"/>
          <w:szCs w:val="28"/>
          <w:lang w:val="uk-UA"/>
        </w:rPr>
        <w:t>абезпечення виплат грошових премій активній молоді міста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 рамках </w:t>
      </w:r>
      <w:r w:rsidRPr="00F560DE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Міської цільової програми «Молодь Одеси» на 2023 – 2028 роки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 (лист Департа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менту № 01.1-11/119 від 09.03.2026 року).</w:t>
      </w:r>
    </w:p>
    <w:p w:rsidR="00D46000" w:rsidRDefault="00695315">
      <w:pPr>
        <w:ind w:leftChars="-100" w:left="-240" w:rightChars="99" w:right="238" w:firstLineChars="202" w:firstLine="566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lastRenderedPageBreak/>
        <w:t xml:space="preserve">Виступили: Потапський О.Ю., Савченко Г.В., Макогонюк О.О.,    Звягін О.С. </w:t>
      </w:r>
    </w:p>
    <w:p w:rsidR="00D46000" w:rsidRDefault="00695315">
      <w:pPr>
        <w:ind w:leftChars="-100" w:left="-240" w:rightChars="99" w:right="238" w:firstLineChars="202" w:firstLine="566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Голосували рекомендацію комісії:</w:t>
      </w:r>
    </w:p>
    <w:p w:rsidR="00D46000" w:rsidRDefault="00695315">
      <w:pPr>
        <w:ind w:leftChars="-100" w:left="-240" w:rightChars="99" w:right="238" w:firstLineChars="202" w:firstLine="568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За - одноголосно.</w:t>
      </w:r>
    </w:p>
    <w:p w:rsidR="00D46000" w:rsidRDefault="00695315">
      <w:pPr>
        <w:ind w:leftChars="-100" w:left="-240" w:rightChars="99" w:right="238" w:firstLineChars="202" w:firstLine="566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ВИСНОВОК: Погодити </w:t>
      </w:r>
      <w:r w:rsidRPr="00F560D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uk-UA"/>
        </w:rPr>
        <w:t xml:space="preserve">Департаменту внутрішньої політики Одеської міської ради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перерозподіл </w:t>
      </w:r>
      <w:r w:rsidRPr="00F560DE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 бюджет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них призначень </w:t>
      </w:r>
      <w:r w:rsidRPr="00F560DE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на</w:t>
      </w:r>
      <w:r w:rsidRPr="00F560D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суму </w:t>
      </w:r>
      <w:r w:rsidRPr="00F560D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200,0 тис. грн.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на з</w:t>
      </w:r>
      <w:r w:rsidRPr="00F560DE">
        <w:rPr>
          <w:rFonts w:ascii="Times New Roman" w:hAnsi="Times New Roman" w:cs="Times New Roman"/>
          <w:sz w:val="28"/>
          <w:szCs w:val="28"/>
          <w:lang w:val="uk-UA"/>
        </w:rPr>
        <w:t>абезпечення виплат грошових премій активній молоді міста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 рамках </w:t>
      </w:r>
      <w:r w:rsidRPr="00F560DE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Міської цільової програми «Молодь Одеси» на 2023 – 2028 роки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, за листом  № 01.1-11/119 від 09.03.2026 року.</w:t>
      </w:r>
    </w:p>
    <w:p w:rsidR="00D46000" w:rsidRDefault="00D46000">
      <w:pPr>
        <w:ind w:leftChars="-100" w:left="-240" w:rightChars="99" w:right="238" w:firstLineChars="202" w:firstLine="566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</w:pPr>
    </w:p>
    <w:p w:rsidR="00D46000" w:rsidRDefault="00D46000">
      <w:pPr>
        <w:autoSpaceDE w:val="0"/>
        <w:ind w:rightChars="99" w:right="238" w:firstLineChars="171" w:firstLine="47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D46000" w:rsidRDefault="00695315">
      <w:pPr>
        <w:autoSpaceDE w:val="0"/>
        <w:ind w:rightChars="99" w:right="238" w:firstLineChars="171" w:firstLine="47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СЛУХАЛИ: Інформацію в.о. директора Департаменту фінансів Одеської міської ради Галини Савченко щодо проєкту рішення </w:t>
      </w:r>
      <w:r>
        <w:rPr>
          <w:rFonts w:ascii="Times New Roman" w:hAnsi="Times New Roman" w:cs="Times New Roman"/>
          <w:sz w:val="28"/>
          <w:szCs w:val="28"/>
          <w:lang w:val="uk-UA"/>
        </w:rPr>
        <w:t>“Про внесення на розгляд Одеській міській раді проєкту рішення “Про затвердження звіту про виконання бюджету Одеської міської територіальної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громади за 2025 рік” (лист Департаменту фінансів  від 19.03.2026 року № 04-25/57/531). </w:t>
      </w:r>
    </w:p>
    <w:p w:rsidR="00D46000" w:rsidRDefault="00695315">
      <w:pPr>
        <w:shd w:val="clear" w:color="auto" w:fill="FFFFFF"/>
        <w:ind w:firstLineChars="171" w:firstLine="47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Виступили: Потапський О.Ю., Звягін О.С., Корнієнко В.О.</w:t>
      </w:r>
    </w:p>
    <w:p w:rsidR="00D46000" w:rsidRDefault="00695315">
      <w:pPr>
        <w:shd w:val="clear" w:color="auto" w:fill="FFFFFF"/>
        <w:ind w:firstLineChars="171" w:firstLine="4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Голосували за висновок комісії:</w:t>
      </w:r>
    </w:p>
    <w:p w:rsidR="00D46000" w:rsidRDefault="00695315">
      <w:pPr>
        <w:shd w:val="clear" w:color="auto" w:fill="FFFFFF"/>
        <w:ind w:firstLine="48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За - одноголосно.</w:t>
      </w:r>
    </w:p>
    <w:p w:rsidR="00D46000" w:rsidRDefault="00695315">
      <w:pPr>
        <w:ind w:firstLine="4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ВИСНОВОК: </w:t>
      </w:r>
      <w:r>
        <w:rPr>
          <w:rFonts w:ascii="Times New Roman" w:hAnsi="Times New Roman" w:cs="Times New Roman"/>
          <w:sz w:val="28"/>
          <w:szCs w:val="28"/>
        </w:rPr>
        <w:t>На виконання частини 4 статті 80 Бюджетного кодексу</w:t>
      </w:r>
      <w:r>
        <w:rPr>
          <w:rFonts w:ascii="Times New Roman" w:hAnsi="Times New Roman" w:cs="Times New Roman"/>
          <w:sz w:val="28"/>
          <w:szCs w:val="28"/>
        </w:rPr>
        <w:t xml:space="preserve"> України постійною комісією Одеської міської ради з питань планування, бюджету і фінансів здійснена перевірка річного звіту про  виконання бюджету Одеської міської територіальної громади за 2025 рік та зроблено висновок про його відповідність до діючого бю</w:t>
      </w:r>
      <w:r>
        <w:rPr>
          <w:rFonts w:ascii="Times New Roman" w:hAnsi="Times New Roman" w:cs="Times New Roman"/>
          <w:sz w:val="28"/>
          <w:szCs w:val="28"/>
        </w:rPr>
        <w:t>джетного законодавства та затвердження на сесії Одеської міської ради.</w:t>
      </w:r>
    </w:p>
    <w:p w:rsidR="00D46000" w:rsidRDefault="00D46000">
      <w:pPr>
        <w:shd w:val="clear" w:color="auto" w:fill="FFFFFF"/>
        <w:ind w:firstLineChars="171" w:firstLine="47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46000" w:rsidRDefault="00D46000">
      <w:pPr>
        <w:tabs>
          <w:tab w:val="left" w:pos="9360"/>
        </w:tabs>
        <w:ind w:firstLineChars="171" w:firstLine="47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D46000" w:rsidRDefault="00D46000">
      <w:pPr>
        <w:tabs>
          <w:tab w:val="left" w:pos="9360"/>
        </w:tabs>
        <w:ind w:firstLineChars="171" w:firstLine="47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D46000" w:rsidRDefault="00D46000">
      <w:pPr>
        <w:ind w:leftChars="-100" w:left="-240" w:firstLineChars="85" w:firstLine="238"/>
        <w:jc w:val="both"/>
        <w:rPr>
          <w:rFonts w:ascii="Times New Roman" w:hAnsi="Times New Roman" w:cs="Times New Roman"/>
          <w:sz w:val="28"/>
          <w:szCs w:val="28"/>
        </w:rPr>
      </w:pPr>
    </w:p>
    <w:p w:rsidR="00D46000" w:rsidRDefault="00695315">
      <w:pPr>
        <w:ind w:firstLineChars="171" w:firstLine="47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Голова комісії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Олексій ПОТАПСЬКИЙ</w:t>
      </w:r>
    </w:p>
    <w:p w:rsidR="00D46000" w:rsidRDefault="00D46000">
      <w:pPr>
        <w:ind w:firstLineChars="171" w:firstLine="47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46000" w:rsidRDefault="00D46000">
      <w:pPr>
        <w:ind w:firstLineChars="171" w:firstLine="47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46000" w:rsidRDefault="00695315">
      <w:pPr>
        <w:ind w:firstLineChars="171" w:firstLine="47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 комісії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Ольга МАКОГОНЮК</w:t>
      </w:r>
      <w:bookmarkStart w:id="0" w:name="_GoBack"/>
      <w:bookmarkEnd w:id="0"/>
    </w:p>
    <w:sectPr w:rsidR="00D46000">
      <w:pgSz w:w="11906" w:h="16838"/>
      <w:pgMar w:top="1440" w:right="986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5315" w:rsidRDefault="00695315">
      <w:r>
        <w:separator/>
      </w:r>
    </w:p>
  </w:endnote>
  <w:endnote w:type="continuationSeparator" w:id="0">
    <w:p w:rsidR="00695315" w:rsidRDefault="00695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00"/>
    <w:family w:val="roman"/>
    <w:pitch w:val="default"/>
    <w:sig w:usb0="00000000" w:usb1="500078FF" w:usb2="00000021" w:usb3="00000000" w:csb0="600001BF" w:csb1="DFF70000"/>
  </w:font>
  <w:font w:name="Noto Sans CJK SC Regular">
    <w:altName w:val="Times New Roman"/>
    <w:charset w:val="01"/>
    <w:family w:val="auto"/>
    <w:pitch w:val="default"/>
    <w:sig w:usb0="00000000" w:usb1="00000000" w:usb2="00000000" w:usb3="00000000" w:csb0="00000005" w:csb1="00000000"/>
  </w:font>
  <w:font w:name="FreeSans">
    <w:altName w:val="Times New Roman"/>
    <w:charset w:val="01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5315" w:rsidRDefault="00695315">
      <w:r>
        <w:separator/>
      </w:r>
    </w:p>
  </w:footnote>
  <w:footnote w:type="continuationSeparator" w:id="0">
    <w:p w:rsidR="00695315" w:rsidRDefault="006953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006531"/>
    <w:multiLevelType w:val="multilevel"/>
    <w:tmpl w:val="1500653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6178DC"/>
    <w:rsid w:val="00695315"/>
    <w:rsid w:val="00D46000"/>
    <w:rsid w:val="00F560DE"/>
    <w:rsid w:val="11F41E1E"/>
    <w:rsid w:val="1A8228F5"/>
    <w:rsid w:val="1EB4440C"/>
    <w:rsid w:val="2F852E23"/>
    <w:rsid w:val="31632935"/>
    <w:rsid w:val="382B680D"/>
    <w:rsid w:val="6663538F"/>
    <w:rsid w:val="6D704CB0"/>
    <w:rsid w:val="71617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F1E522C5-4F79-4ACE-96F6-A5CE6997F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autoSpaceDN w:val="0"/>
      <w:textAlignment w:val="baseline"/>
    </w:pPr>
    <w:rPr>
      <w:rFonts w:ascii="Liberation Serif" w:eastAsia="Noto Sans CJK SC Regular" w:hAnsi="Liberation Serif" w:cs="FreeSans"/>
      <w:kern w:val="3"/>
      <w:sz w:val="24"/>
      <w:szCs w:val="24"/>
      <w:lang w:val="ru-RU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ind w:firstLine="709"/>
    </w:pPr>
    <w:rPr>
      <w:sz w:val="28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ascii="Liberation Serif" w:eastAsia="Noto Sans CJK SC Regular" w:hAnsi="Liberation Serif" w:cs="FreeSans"/>
      <w:kern w:val="3"/>
      <w:sz w:val="24"/>
      <w:szCs w:val="24"/>
      <w:lang w:val="ru-RU" w:eastAsia="zh-CN" w:bidi="hi-IN"/>
    </w:rPr>
  </w:style>
  <w:style w:type="paragraph" w:styleId="a4">
    <w:name w:val="List Paragraph"/>
    <w:basedOn w:val="a"/>
    <w:uiPriority w:val="34"/>
    <w:qFormat/>
    <w:pPr>
      <w:autoSpaceDN/>
      <w:ind w:left="720"/>
      <w:contextualSpacing/>
    </w:pPr>
    <w:rPr>
      <w:sz w:val="20"/>
      <w:szCs w:val="2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1485</Words>
  <Characters>847</Characters>
  <Application>Microsoft Office Word</Application>
  <DocSecurity>0</DocSecurity>
  <Lines>7</Lines>
  <Paragraphs>4</Paragraphs>
  <ScaleCrop>false</ScaleCrop>
  <Company>SPecialiST RePack</Company>
  <LinksUpToDate>false</LinksUpToDate>
  <CharactersWithSpaces>2328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sov3</dc:creator>
  <cp:lastModifiedBy>Sov6</cp:lastModifiedBy>
  <cp:revision>2</cp:revision>
  <cp:lastPrinted>2026-04-08T06:49:00Z</cp:lastPrinted>
  <dcterms:created xsi:type="dcterms:W3CDTF">2026-04-01T08:06:00Z</dcterms:created>
  <dcterms:modified xsi:type="dcterms:W3CDTF">2026-04-23T09:14:00Z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98F4BA74573F4399A55B86B586FBA694_11</vt:lpwstr>
  </property>
</Properties>
</file>